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61.png" ContentType="image/png"/>
  <Override PartName="/word/media/rId65.png" ContentType="image/png"/>
  <Override PartName="/word/media/rId73.png" ContentType="image/png"/>
  <Override PartName="/word/media/rId77.png" ContentType="image/png"/>
  <Override PartName="/word/media/rId82.png" ContentType="image/png"/>
  <Override PartName="/word/media/rId87.png" ContentType="image/png"/>
  <Override PartName="/word/media/rId91.png" ContentType="image/png"/>
  <Override PartName="/word/media/rId97.png" ContentType="image/png"/>
  <Override PartName="/word/media/rId101.png" ContentType="image/png"/>
  <Override PartName="/word/media/rId105.png" ContentType="image/png"/>
  <Override PartName="/word/media/rId14.jpg" ContentType="image/jpeg"/>
  <Override PartName="/word/media/rId119.png" ContentType="image/png"/>
  <Override PartName="/word/media/rId123.png" ContentType="image/png"/>
  <Override PartName="/word/media/rId128.png" ContentType="image/png"/>
  <Override PartName="/word/media/rId132.png" ContentType="image/png"/>
  <Override PartName="/word/media/rId136.png" ContentType="image/png"/>
  <Override PartName="/word/media/rId141.png" ContentType="image/png"/>
  <Override PartName="/word/media/rId20.png" ContentType="image/png"/>
  <Override PartName="/word/media/rId25.png" ContentType="image/png"/>
  <Override PartName="/word/media/rId29.png" ContentType="image/png"/>
  <Override PartName="/word/media/rId35.png" ContentType="image/png"/>
  <Override PartName="/word/media/rId39.png" ContentType="image/png"/>
  <Override PartName="/word/media/rId46.png" ContentType="image/png"/>
  <Override PartName="/word/media/rId5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Nerfies: Deformable Neural Radiance Fields</w:t>
      </w:r>
    </w:p>
    <w:p>
      <w:pPr>
        <w:pStyle w:val="Author"/>
      </w:pPr>
      <w:r>
        <w:t xml:space="preserve">Keunhong Park</w:t>
      </w:r>
      <w:r>
        <w:rPr>
          <w:vertAlign w:val="superscript"/>
        </w:rPr>
        <w:t xml:space="preserve">1</w:t>
      </w:r>
      <w:r>
        <w:t xml:space="preserve">, Utkarsh Sinha</w:t>
      </w:r>
      <w:r>
        <w:rPr>
          <w:vertAlign w:val="superscript"/>
        </w:rPr>
        <w:t xml:space="preserve">2</w:t>
      </w:r>
      <w:r>
        <w:t xml:space="preserve">, Jonathan T. Barron</w:t>
      </w:r>
      <w:r>
        <w:rPr>
          <w:vertAlign w:val="superscript"/>
        </w:rPr>
        <w:t xml:space="preserve">2</w:t>
      </w:r>
      <w:r>
        <w:t xml:space="preserve">, Sofien Bouaziz</w:t>
      </w:r>
      <w:r>
        <w:rPr>
          <w:vertAlign w:val="superscript"/>
        </w:rPr>
        <w:t xml:space="preserve">2</w:t>
      </w:r>
      <w:r>
        <w:t xml:space="preserve">, Dan B Goldman</w:t>
      </w:r>
      <w:r>
        <w:rPr>
          <w:vertAlign w:val="superscript"/>
        </w:rPr>
        <w:t xml:space="preserve">2</w:t>
      </w:r>
      <w:r>
        <w:t xml:space="preserve">, Steven M. Seitz</w:t>
      </w:r>
      <w:r>
        <w:rPr>
          <w:vertAlign w:val="superscript"/>
        </w:rPr>
        <w:t xml:space="preserve">1,2</w:t>
      </w:r>
      <w:r>
        <w:t xml:space="preserve">, and Ricardo Martin-Brualla</w:t>
      </w:r>
      <w:r>
        <w:rPr>
          <w:vertAlign w:val="superscript"/>
        </w:rPr>
        <w:t xml:space="preserve">2</w:t>
      </w:r>
    </w:p>
    <w:p>
      <w:pPr>
        <w:pStyle w:val="AbstractTitle"/>
      </w:pPr>
      <w:r>
        <w:t xml:space="preserve">Abstract</w:t>
      </w:r>
    </w:p>
    <w:p>
      <w:pPr>
        <w:pStyle w:val="Abstract"/>
      </w:pPr>
      <w:r>
        <w:t xml:space="preserve">We present the first method capable of photorealistically reconstructing deformable scenes using photos/videos captured casually from mobile phones. Our approach augments neural radiance fields (NeRF) by optimizing an additional continuous volumetric deformation field that warps each observed point into a canonical 5D NeRF. We observe that these NeRF-like deformation fields are prone to local minima, and propose a coarse-to-fine optimization method for coordinate-based models that allows for more robust optimization. By adapting principles from geometry processing and physical simulation to NeRF-like models, we propose an elastic regularization of the deformation field that further improves robustness. We show that our method can turn casually captured selfie photos/videos into deformable NeRF models that allow for photorealistic renderings of the subject from arbitrary viewpoints, which we dub</w:t>
      </w:r>
      <w:r>
        <w:t xml:space="preserve"> </w:t>
      </w:r>
      <w:r>
        <w:t xml:space="preserve">“nerfies.”</w:t>
      </w:r>
      <w:r>
        <w:t xml:space="preserve"> </w:t>
      </w:r>
      <w:r>
        <w:t xml:space="preserve">We evaluate our method by collecting time-synchronized data using a rig with two mobile phones, yielding train/validation images of the same pose at different viewpoints. We show that our method faithfully reconstructs non-rigidly deforming scenes and reproduces unseen views with high fidelity.</w:t>
      </w:r>
    </w:p>
    <w:p>
      <w:pPr>
        <w:pStyle w:val="FirstParagraph"/>
      </w:pPr>
      <w:r>
        <w:rPr>
          <w:vertAlign w:val="superscript"/>
        </w:rPr>
        <w:t xml:space="preserve">1</w:t>
      </w:r>
      <w:r>
        <w:t xml:space="preserve"> </w:t>
      </w:r>
      <w:r>
        <w:t xml:space="preserve">University of Washington</w:t>
      </w:r>
      <w:r>
        <w:br/>
      </w:r>
      <w:r>
        <w:rPr>
          <w:vertAlign w:val="superscript"/>
        </w:rPr>
        <w:t xml:space="preserve">2</w:t>
      </w:r>
      <w:r>
        <w:t xml:space="preserve"> </w:t>
      </w:r>
      <w:r>
        <w:t xml:space="preserve">Google Research</w:t>
      </w:r>
    </w:p>
    <w:tbl>
      <w:tblPr>
        <w:tblStyle w:val="Table"/>
        <w:tblW w:type="pct" w:w="5000"/>
        <w:tblLayout w:type="fixed"/>
        <w:tblLook w:firstRow="0" w:lastRow="0" w:firstColumn="0" w:lastColumn="0" w:noHBand="0" w:noVBand="0" w:val="0000"/>
      </w:tblPr>
      <w:tblGrid>
        <w:gridCol w:w="7920"/>
      </w:tblGrid>
      <w:tr>
        <w:tc>
          <w:tcPr/>
          <w:bookmarkStart w:id="12" w:name="fig-1"/>
          <w:p>
            <w:pPr>
              <w:pStyle w:val="Compact"/>
              <w:jc w:val="center"/>
            </w:pPr>
            <w:r>
              <w:drawing>
                <wp:inline>
                  <wp:extent cx="5334000" cy="1442720"/>
                  <wp:effectExtent b="0" l="0" r="0" t="0"/>
                  <wp:docPr descr="" title="" id="10" name="Picture"/>
                  <a:graphic>
                    <a:graphicData uri="http://schemas.openxmlformats.org/drawingml/2006/picture">
                      <pic:pic>
                        <pic:nvPicPr>
                          <pic:cNvPr descr="static/images/example2/fig1.png" id="11" name="Picture"/>
                          <pic:cNvPicPr>
                            <a:picLocks noChangeArrowheads="1" noChangeAspect="1"/>
                          </pic:cNvPicPr>
                        </pic:nvPicPr>
                        <pic:blipFill>
                          <a:blip r:embed="rId9"/>
                          <a:stretch>
                            <a:fillRect/>
                          </a:stretch>
                        </pic:blipFill>
                        <pic:spPr bwMode="auto">
                          <a:xfrm>
                            <a:off x="0" y="0"/>
                            <a:ext cx="5334000" cy="1442720"/>
                          </a:xfrm>
                          <a:prstGeom prst="rect">
                            <a:avLst/>
                          </a:prstGeom>
                          <a:noFill/>
                          <a:ln w="9525">
                            <a:noFill/>
                            <a:headEnd/>
                            <a:tailEnd/>
                          </a:ln>
                        </pic:spPr>
                      </pic:pic>
                    </a:graphicData>
                  </a:graphic>
                </wp:inline>
              </w:drawing>
            </w:r>
          </w:p>
          <w:p>
            <w:pPr>
              <w:jc w:val="center"/>
            </w:pPr>
            <w:pPr>
              <w:jc w:val="left"/>
              <w:spacing w:before="200"/>
              <w:pStyle w:val="ImageCaption"/>
            </w:pPr>
            <w:r>
              <w:t xml:space="preserve">Figure 1: We reconstruct photo-realistic</w:t>
            </w:r>
            <w:r>
              <w:t xml:space="preserve"> </w:t>
            </w:r>
            <w:r>
              <w:rPr>
                <w:i/>
                <w:iCs/>
              </w:rPr>
              <w:t xml:space="preserve">nerfies</w:t>
            </w:r>
            <w:r>
              <w:t xml:space="preserve"> </w:t>
            </w:r>
            <w:r>
              <w:t xml:space="preserve">from a user casually waving a mobile phone. Our system uses selfie photos/videos to produce a free-viewpoint representation with accurate renders and geometry. Please see video.</w:t>
            </w:r>
          </w:p>
          <w:bookmarkEnd w:id="12"/>
        </w:tc>
      </w:tr>
    </w:tbl>
    <w:bookmarkStart w:id="13" w:name="introduction"/>
    <w:p>
      <w:pPr>
        <w:pStyle w:val="Heading2"/>
      </w:pPr>
      <w:r>
        <w:t xml:space="preserve">1. Introduction</w:t>
      </w:r>
    </w:p>
    <w:p>
      <w:pPr>
        <w:pStyle w:val="FirstParagraph"/>
      </w:pPr>
      <w:r>
        <w:t xml:space="preserve">High quality 3D human scanning has come a long way — but the best results currently require a specialized lab with many synchronized lights and cameras, e.g.,</w:t>
      </w:r>
      <w:r>
        <w:t xml:space="preserve"> </w:t>
      </w:r>
      <w:r>
        <w:t xml:space="preserve">[1], [2], [3]</w:t>
      </w:r>
      <w:r>
        <w:t xml:space="preserve">. What if you could capture a photorealistic model of yourself (or someone else) just by waving your mobile phone camera? Such a capability would dramatically increase accessibility and applications of 3D modeling technology.</w:t>
      </w:r>
    </w:p>
    <w:p>
      <w:pPr>
        <w:pStyle w:val="BodyText"/>
      </w:pPr>
      <w:r>
        <w:t xml:space="preserve">Modeling people with hand-held cameras is especially challenging due both to 1) nonrigidity — our inability to stay perfectly still, and 2) challenging materials like hair, glasses, and earrings that violate assumptions used in most reconstruction methods. In this paper we introduce an approach to address both of these challenges, by generalizing Neural Radiance Fields (NeRF)</w:t>
      </w:r>
      <w:r>
        <w:t xml:space="preserve"> </w:t>
      </w:r>
      <w:r>
        <w:t xml:space="preserve">[4]</w:t>
      </w:r>
      <w:r>
        <w:t xml:space="preserve"> </w:t>
      </w:r>
      <w:r>
        <w:t xml:space="preserve">to model shape deformations. Our technique recovers high fidelity 3D reconstructions from short videos, providing free-viewpoint visualizations while accurately capturing hair, glasses, and other complex, view-dependent materials, as shown in</w:t>
      </w:r>
      <w:r>
        <w:t xml:space="preserve"> </w:t>
      </w:r>
      <w:hyperlink w:anchor="fig-1">
        <w:r>
          <w:rPr>
            <w:rStyle w:val="Hyperlink"/>
          </w:rPr>
          <w:t xml:space="preserve">Figure 1</w:t>
        </w:r>
      </w:hyperlink>
      <w:r>
        <w:t xml:space="preserve">. A special case of particular interest is capturing a 3D self-portrait — we call such casual 3D selfie reconstructions</w:t>
      </w:r>
      <w:r>
        <w:t xml:space="preserve"> </w:t>
      </w:r>
      <w:r>
        <w:rPr>
          <w:i/>
          <w:iCs/>
        </w:rPr>
        <w:t xml:space="preserve">nerfies</w:t>
      </w:r>
      <w:r>
        <w:t xml:space="preserve">.</w:t>
      </w:r>
    </w:p>
    <w:p>
      <w:pPr>
        <w:pStyle w:val="BodyText"/>
      </w:pPr>
      <w:r>
        <w:t xml:space="preserve">Rather than represent shape explicitly, NeRF</w:t>
      </w:r>
      <w:r>
        <w:t xml:space="preserve"> </w:t>
      </w:r>
      <w:r>
        <w:t xml:space="preserve">[4]</w:t>
      </w:r>
      <w:r>
        <w:t xml:space="preserve"> </w:t>
      </w:r>
      <w:r>
        <w:t xml:space="preserve">uses a neural network to encode color and density as a function of location and viewing angle, and generates novel views using volume rendering. Their approach produces 3D visualizations of unprecedented quality, faithfully representing thin structures, semi-transparent materials, and view-dependent effects. To model non-rigidly deforming scenes, we generalize NeRF by introducing an additional component: A canonical NeRF model serves as a template for all the observations, supplemented by a deformation field for each observation that warps 3D points in the frame of reference of an observation into the frame of reference of the canonical model. We represent this deformation field as a multi-layer perceptron (MLP), similar to the radiance field in NeRF. This deformation field is conditioned on a per-image learned latent code, allowing it to vary between observations.</w:t>
      </w:r>
    </w:p>
    <w:p>
      <w:pPr>
        <w:pStyle w:val="BodyText"/>
      </w:pPr>
      <w:r>
        <w:t xml:space="preserve">Without constraints, the deformation fields are prone to distortions and over-fitting. We employ a similar approach to the elastic energy formulations that have seen success for mesh fitting</w:t>
      </w:r>
      <w:r>
        <w:t xml:space="preserve"> </w:t>
      </w:r>
      <w:r>
        <w:t xml:space="preserve">[5], [6], [7], [8]</w:t>
      </w:r>
      <w:r>
        <w:t xml:space="preserve">. However, our volumetric deformation field formulation greatly simplifies such regularization, because we can easily compute the Jacobian of the deformation field through automatic differentiation, and directly regularize its singular values.</w:t>
      </w:r>
    </w:p>
    <w:p>
      <w:pPr>
        <w:pStyle w:val="BodyText"/>
      </w:pPr>
      <w:r>
        <w:t xml:space="preserve">To robustly optimize the deformation field, we propose a novel coarse-to-fine optimization scheme that modulates the components of the input positional encoding of the deformation field network by frequency. By zeroing out the high frequencies at the start of optimization, the network is limited to learn smooth deformations, which are later refined as higher frequencies are introduced into the optimization.</w:t>
      </w:r>
    </w:p>
    <w:p>
      <w:pPr>
        <w:pStyle w:val="BodyText"/>
      </w:pPr>
      <w:r>
        <w:t xml:space="preserve">For evaluation, we capture image sequences from a rig</w:t>
      </w:r>
      <w:r>
        <w:t xml:space="preserve"> </w:t>
      </w:r>
      <w:r>
        <w:t xml:space="preserve">of two synchronized, rigidly attached, calibrated cameras,</w:t>
      </w:r>
      <w:r>
        <w:t xml:space="preserve"> </w:t>
      </w:r>
      <w:r>
        <w:t xml:space="preserve">and use the reconstruction from one camera to predict views</w:t>
      </w:r>
      <w:r>
        <w:t xml:space="preserve"> </w:t>
      </w:r>
      <w:r>
        <w:t xml:space="preserve">from the other. We plan to release the code and data.</w:t>
      </w:r>
    </w:p>
    <w:p>
      <w:pPr>
        <w:pStyle w:val="BodyText"/>
      </w:pPr>
      <w:r>
        <w:t xml:space="preserve">In summary, our contributions are:</w:t>
      </w:r>
    </w:p>
    <w:p>
      <w:pPr>
        <w:pStyle w:val="Compact"/>
        <w:numPr>
          <w:ilvl w:val="0"/>
          <w:numId w:val="1001"/>
        </w:numPr>
      </w:pPr>
      <w:r>
        <w:t xml:space="preserve">An extension to NeRF to handle non-rigidly deforming objects that optimizes a deformation field per observation.</w:t>
      </w:r>
    </w:p>
    <w:p>
      <w:pPr>
        <w:pStyle w:val="Compact"/>
        <w:numPr>
          <w:ilvl w:val="0"/>
          <w:numId w:val="1001"/>
        </w:numPr>
      </w:pPr>
      <w:r>
        <w:t xml:space="preserve">Rigidity priors suitable for deformation fields defined by neural networks.</w:t>
      </w:r>
    </w:p>
    <w:p>
      <w:pPr>
        <w:pStyle w:val="Compact"/>
        <w:numPr>
          <w:ilvl w:val="0"/>
          <w:numId w:val="1001"/>
        </w:numPr>
      </w:pPr>
      <w:r>
        <w:t xml:space="preserve">A coarse-to-fine regularization approach that modulates the capacity of the deformation field during optimization.</w:t>
      </w:r>
    </w:p>
    <w:p>
      <w:pPr>
        <w:pStyle w:val="Compact"/>
        <w:numPr>
          <w:ilvl w:val="0"/>
          <w:numId w:val="1001"/>
        </w:numPr>
      </w:pPr>
      <w:r>
        <w:t xml:space="preserve">A system to reconstruct free-viewpoint selfies from casual mobile phone captures.</w:t>
      </w:r>
    </w:p>
    <w:bookmarkEnd w:id="13"/>
    <w:bookmarkStart w:id="18" w:name="related-work"/>
    <w:p>
      <w:pPr>
        <w:pStyle w:val="Heading2"/>
      </w:pPr>
      <w:r>
        <w:t xml:space="preserve">2. Related Work</w:t>
      </w:r>
    </w:p>
    <w:p>
      <w:pPr>
        <w:pStyle w:val="FirstParagraph"/>
      </w:pPr>
      <w:r>
        <w:rPr>
          <w:b/>
          <w:bCs/>
        </w:rPr>
        <w:t xml:space="preserve">Non-Rigid Reconstruction:</w:t>
      </w:r>
      <w:r>
        <w:t xml:space="preserve"> </w:t>
      </w:r>
      <w:r>
        <w:t xml:space="preserve">Non-rigid reconstruction decomposes a scene into a geometric model and a deformation model. Earlier works focused on sparse representations such as keypoints projected onto 2D images</w:t>
      </w:r>
      <w:r>
        <w:t xml:space="preserve"> </w:t>
      </w:r>
      <w:r>
        <w:t xml:space="preserve">[9], [10]</w:t>
      </w:r>
      <w:r>
        <w:t xml:space="preserve">, making the problem highly ambiguous. Multi-view captures</w:t>
      </w:r>
      <w:r>
        <w:t xml:space="preserve"> </w:t>
      </w:r>
      <w:r>
        <w:t xml:space="preserve">[1], [2]</w:t>
      </w:r>
      <w:r>
        <w:t xml:space="preserve"> </w:t>
      </w:r>
      <w:r>
        <w:t xml:space="preserve">simplify the problem to one of registering and fusing 3D scans</w:t>
      </w:r>
      <w:r>
        <w:t xml:space="preserve"> </w:t>
      </w:r>
      <w:r>
        <w:t xml:space="preserve">[11]</w:t>
      </w:r>
      <w:r>
        <w:t xml:space="preserve">. DynamicFusion</w:t>
      </w:r>
      <w:r>
        <w:t xml:space="preserve"> </w:t>
      </w:r>
      <w:r>
        <w:t xml:space="preserve">[12]</w:t>
      </w:r>
      <w:r>
        <w:t xml:space="preserve"> </w:t>
      </w:r>
      <w:r>
        <w:t xml:space="preserve">uses a single RGBD camera moving in space, solving jointly for a canonical model, deformation, and camera pose. More recently, learning-based methods have been used to find correspondences useful for non-rigid reconstruction</w:t>
      </w:r>
      <w:r>
        <w:t xml:space="preserve"> </w:t>
      </w:r>
      <w:r>
        <w:t xml:space="preserve">[13], [14]</w:t>
      </w:r>
      <w:r>
        <w:t xml:space="preserve">. Unlike prior work, our method does not require depth nor multi-view capture and works on monocular RGB inputs. Most similar to our work, Neural Volumes</w:t>
      </w:r>
      <w:r>
        <w:t xml:space="preserve"> </w:t>
      </w:r>
      <w:r>
        <w:t xml:space="preserve">[15]</w:t>
      </w:r>
      <w:r>
        <w:t xml:space="preserve"> </w:t>
      </w:r>
      <w:r>
        <w:t xml:space="preserve">learns a 3D representation of a deformable scene using a voxel grid and warp field regressed from a 3D CNN. However, their method requires dozens of synchronized cameras and our evaluation shows that it does not extend to sequences captured from a single camera. Yoon et al.</w:t>
      </w:r>
      <w:r>
        <w:t xml:space="preserve"> </w:t>
      </w:r>
      <w:r>
        <w:t xml:space="preserve">[16]</w:t>
      </w:r>
      <w:r>
        <w:t xml:space="preserve"> </w:t>
      </w:r>
      <w:r>
        <w:t xml:space="preserve">reconstruct dynamic scenes from moving camera trajectories, but their method relies on strong semantic priors, in the form of monocular depth estimation, which are combined with multi-view cues. OFlow</w:t>
      </w:r>
      <w:r>
        <w:t xml:space="preserve"> </w:t>
      </w:r>
      <w:r>
        <w:t xml:space="preserve">[17]</w:t>
      </w:r>
      <w:r>
        <w:t xml:space="preserve"> </w:t>
      </w:r>
      <w:r>
        <w:t xml:space="preserve">solves for temporal flow-fields using ODEs, and thus requires temporal information. ShapeFlow</w:t>
      </w:r>
      <w:r>
        <w:t xml:space="preserve"> </w:t>
      </w:r>
      <w:r>
        <w:t xml:space="preserve">[18]</w:t>
      </w:r>
      <w:r>
        <w:t xml:space="preserve"> </w:t>
      </w:r>
      <w:r>
        <w:t xml:space="preserve">learns 3D shapes a divergence-free deformations of a learned template. Instead, we propose an elastic energy regularization.</w:t>
      </w:r>
    </w:p>
    <w:p>
      <w:pPr>
        <w:pStyle w:val="BodyText"/>
      </w:pPr>
      <w:r>
        <w:rPr>
          <w:b/>
          <w:bCs/>
        </w:rPr>
        <w:t xml:space="preserve">Domain-Specific Modeling:</w:t>
      </w:r>
      <w:r>
        <w:t xml:space="preserve"> </w:t>
      </w:r>
      <w:r>
        <w:t xml:space="preserve">Many reconstruction methods use domain-specific knowledge to model the shape and appearance of categories with limited topological variation, such as faces</w:t>
      </w:r>
      <w:r>
        <w:t xml:space="preserve"> </w:t>
      </w:r>
      <w:r>
        <w:t xml:space="preserve">[19], [20], [21]</w:t>
      </w:r>
      <w:r>
        <w:t xml:space="preserve">, human bodies</w:t>
      </w:r>
      <w:r>
        <w:t xml:space="preserve"> </w:t>
      </w:r>
      <w:r>
        <w:t xml:space="preserve">[22], [23]</w:t>
      </w:r>
      <w:r>
        <w:t xml:space="preserve">, and animals</w:t>
      </w:r>
      <w:r>
        <w:t xml:space="preserve"> </w:t>
      </w:r>
      <w:r>
        <w:t xml:space="preserve">[24], [25]</w:t>
      </w:r>
      <w:r>
        <w:t xml:space="preserve">. Although some methods show impressive results in monocular face reconstruction from color and RGBD cameras</w:t>
      </w:r>
      <w:r>
        <w:t xml:space="preserve"> </w:t>
      </w:r>
      <w:r>
        <w:t xml:space="preserve">[26]</w:t>
      </w:r>
      <w:r>
        <w:t xml:space="preserve">, such models often lack detail (e.g., hair), or do not model certain aspects of a category (e.g., eyewear or garments). Recently, image translation networks have been applied to improve the realism of composited facial edits</w:t>
      </w:r>
      <w:r>
        <w:t xml:space="preserve"> </w:t>
      </w:r>
      <w:r>
        <w:t xml:space="preserve">[27], [28]</w:t>
      </w:r>
      <w:r>
        <w:t xml:space="preserve">. In contrast, our work does not rely on domain-specific knowledge, enabling us to model the whole scene, including eyeglasses and hair for human subjects.</w:t>
      </w:r>
    </w:p>
    <w:p>
      <w:pPr>
        <w:pStyle w:val="BodyText"/>
      </w:pPr>
      <w:r>
        <w:rPr>
          <w:b/>
          <w:bCs/>
        </w:rPr>
        <w:t xml:space="preserve">Coordinate-based Models:</w:t>
      </w:r>
      <w:r>
        <w:t xml:space="preserve"> </w:t>
      </w:r>
      <w:r>
        <w:t xml:space="preserve">Our method builds on the recent success of coordinate-based models, which encode a spatial field in the weights of a multilayer perceptron (MLP) and require significantly less memory compared to discrete representations. These methods have been used to represent shapes</w:t>
      </w:r>
      <w:r>
        <w:t xml:space="preserve"> </w:t>
      </w:r>
      <w:r>
        <w:t xml:space="preserve">[29], [30], [31]</w:t>
      </w:r>
      <w:r>
        <w:t xml:space="preserve"> </w:t>
      </w:r>
      <w:r>
        <w:t xml:space="preserve">and scenes</w:t>
      </w:r>
      <w:r>
        <w:t xml:space="preserve"> </w:t>
      </w:r>
      <w:r>
        <w:t xml:space="preserve">[4], [32]</w:t>
      </w:r>
      <w:r>
        <w:t xml:space="preserve">. Of particular interest are NeRFs</w:t>
      </w:r>
      <w:r>
        <w:t xml:space="preserve"> </w:t>
      </w:r>
      <w:r>
        <w:t xml:space="preserve">[4]</w:t>
      </w:r>
      <w:r>
        <w:t xml:space="preserve">, that use periodic positional encoding layers</w:t>
      </w:r>
      <w:r>
        <w:t xml:space="preserve"> </w:t>
      </w:r>
      <w:r>
        <w:t xml:space="preserve">[33], [34]</w:t>
      </w:r>
      <w:r>
        <w:t xml:space="preserve"> </w:t>
      </w:r>
      <w:r>
        <w:t xml:space="preserve">to increase resolution, and whose formulation has be extended to handle different lighting conditions</w:t>
      </w:r>
      <w:r>
        <w:t xml:space="preserve"> </w:t>
      </w:r>
      <w:r>
        <w:t xml:space="preserve">[35], [36]</w:t>
      </w:r>
      <w:r>
        <w:t xml:space="preserve">, transient objects</w:t>
      </w:r>
      <w:r>
        <w:t xml:space="preserve"> </w:t>
      </w:r>
      <w:r>
        <w:t xml:space="preserve">[36]</w:t>
      </w:r>
      <w:r>
        <w:t xml:space="preserve">, large scenes</w:t>
      </w:r>
      <w:r>
        <w:t xml:space="preserve"> </w:t>
      </w:r>
      <w:r>
        <w:t xml:space="preserve">[37], [38]</w:t>
      </w:r>
      <w:r>
        <w:t xml:space="preserve"> </w:t>
      </w:r>
      <w:r>
        <w:t xml:space="preserve">and to model object categories</w:t>
      </w:r>
      <w:r>
        <w:t xml:space="preserve"> </w:t>
      </w:r>
      <w:r>
        <w:t xml:space="preserve">[39]</w:t>
      </w:r>
      <w:r>
        <w:t xml:space="preserve">. Our work extends NeRFs to handle non-rigid scenes.</w:t>
      </w:r>
    </w:p>
    <w:p>
      <w:pPr>
        <w:pStyle w:val="BodyText"/>
      </w:pPr>
      <w:r>
        <w:rPr>
          <w:b/>
          <w:bCs/>
        </w:rPr>
        <w:t xml:space="preserve">Concurrent Work:</w:t>
      </w:r>
      <w:r>
        <w:t xml:space="preserve"> </w:t>
      </w:r>
      <w:r>
        <w:t xml:space="preserve">Two concurrent works</w:t>
      </w:r>
      <w:r>
        <w:t xml:space="preserve"> </w:t>
      </w:r>
      <w:r>
        <w:t xml:space="preserve">[40], [41]</w:t>
      </w:r>
      <w:r>
        <w:t xml:space="preserve"> </w:t>
      </w:r>
      <w:r>
        <w:t xml:space="preserve">propose to represent deformable scenes using a translation field in conjunction with a template. This is similar to our framework with the following differences:</w:t>
      </w:r>
    </w:p>
    <w:p>
      <w:pPr>
        <w:pStyle w:val="Compact"/>
        <w:numPr>
          <w:ilvl w:val="0"/>
          <w:numId w:val="1002"/>
        </w:numPr>
      </w:pPr>
      <w:r>
        <w:t xml:space="preserve">we condition the deformation with a per-example latent</w:t>
      </w:r>
      <w:r>
        <w:t xml:space="preserve"> </w:t>
      </w:r>
      <w:r>
        <w:t xml:space="preserve">[42]</w:t>
      </w:r>
      <w:r>
        <w:t xml:space="preserve"> </w:t>
      </w:r>
      <w:r>
        <w:t xml:space="preserve">instead of time</w:t>
      </w:r>
      <w:r>
        <w:t xml:space="preserve"> </w:t>
      </w:r>
      <w:r>
        <w:t xml:space="preserve">[40]</w:t>
      </w:r>
      <w:r>
        <w:t xml:space="preserve">;</w:t>
      </w:r>
    </w:p>
    <w:p>
      <w:pPr>
        <w:pStyle w:val="Compact"/>
        <w:numPr>
          <w:ilvl w:val="0"/>
          <w:numId w:val="1002"/>
        </w:numPr>
      </w:pPr>
      <w:r>
        <w:t xml:space="preserve">propose an as-rigid-as-possible regularization of the deformation field while NR-NeRF</w:t>
      </w:r>
      <w:r>
        <w:t xml:space="preserve"> </w:t>
      </w:r>
      <w:r>
        <w:t xml:space="preserve">[41]</w:t>
      </w:r>
      <w:r>
        <w:t xml:space="preserve"> </w:t>
      </w:r>
      <w:r>
        <w:t xml:space="preserve">penalizes the divergence of the translation field;</w:t>
      </w:r>
    </w:p>
    <w:p>
      <w:pPr>
        <w:pStyle w:val="Compact"/>
        <w:numPr>
          <w:ilvl w:val="0"/>
          <w:numId w:val="1002"/>
        </w:numPr>
      </w:pPr>
      <w:r>
        <w:t xml:space="preserve">propose a coarse-to-fine regularization to prevent getting stuck in local minima; and</w:t>
      </w:r>
    </w:p>
    <w:p>
      <w:pPr>
        <w:pStyle w:val="Compact"/>
        <w:numPr>
          <w:ilvl w:val="0"/>
          <w:numId w:val="1002"/>
        </w:numPr>
      </w:pPr>
      <w:r>
        <w:t xml:space="preserve">propose an improved SE(3) parameterization of the deformation field. Other concurrent works</w:t>
      </w:r>
      <w:r>
        <w:t xml:space="preserve"> </w:t>
      </w:r>
      <w:r>
        <w:t xml:space="preserve">[43], [44]</w:t>
      </w:r>
      <w:r>
        <w:t xml:space="preserve"> </w:t>
      </w:r>
      <w:r>
        <w:t xml:space="preserve">reconstruct space-time videos by recovering time-varying NeRFs while leveraging external supervision such as monocular depth estimation and flow-estimation to resolve ambiguities.</w:t>
      </w:r>
    </w:p>
    <w:tbl>
      <w:tblPr>
        <w:tblStyle w:val="Table"/>
        <w:tblW w:type="pct" w:w="5000"/>
        <w:tblLayout w:type="fixed"/>
        <w:tblLook w:firstRow="0" w:lastRow="0" w:firstColumn="0" w:lastColumn="0" w:noHBand="0" w:noVBand="0" w:val="0000"/>
      </w:tblPr>
      <w:tblGrid>
        <w:gridCol w:w="7920"/>
      </w:tblGrid>
      <w:tr>
        <w:tc>
          <w:tcPr/>
          <w:bookmarkStart w:id="17" w:name="fig-2"/>
          <w:p>
            <w:pPr>
              <w:pStyle w:val="Compact"/>
              <w:jc w:val="center"/>
            </w:pPr>
            <w:r>
              <w:drawing>
                <wp:inline>
                  <wp:extent cx="5334000" cy="1189258"/>
                  <wp:effectExtent b="0" l="0" r="0" t="0"/>
                  <wp:docPr descr="" title="" id="15" name="Picture"/>
                  <a:graphic>
                    <a:graphicData uri="http://schemas.openxmlformats.org/drawingml/2006/picture">
                      <pic:pic>
                        <pic:nvPicPr>
                          <pic:cNvPr descr="static/images/example2/fig2.jpg" id="16" name="Picture"/>
                          <pic:cNvPicPr>
                            <a:picLocks noChangeArrowheads="1" noChangeAspect="1"/>
                          </pic:cNvPicPr>
                        </pic:nvPicPr>
                        <pic:blipFill>
                          <a:blip r:embed="rId14"/>
                          <a:stretch>
                            <a:fillRect/>
                          </a:stretch>
                        </pic:blipFill>
                        <pic:spPr bwMode="auto">
                          <a:xfrm>
                            <a:off x="0" y="0"/>
                            <a:ext cx="5334000" cy="1189258"/>
                          </a:xfrm>
                          <a:prstGeom prst="rect">
                            <a:avLst/>
                          </a:prstGeom>
                          <a:noFill/>
                          <a:ln w="9525">
                            <a:noFill/>
                            <a:headEnd/>
                            <a:tailEnd/>
                          </a:ln>
                        </pic:spPr>
                      </pic:pic>
                    </a:graphicData>
                  </a:graphic>
                </wp:inline>
              </w:drawing>
            </w:r>
          </w:p>
          <w:p>
            <w:pPr>
              <w:jc w:val="center"/>
            </w:pPr>
            <w:pPr>
              <w:jc w:val="left"/>
              <w:spacing w:before="200"/>
              <w:pStyle w:val="ImageCaption"/>
            </w:pPr>
            <w:r>
              <w:t xml:space="preserve">Figure 2: We associate a latent deformation code</w:t>
            </w:r>
            <w:r>
              <w:t xml:space="preserve"> </w:t>
            </w:r>
            <m:oMath>
              <m:r>
                <m:rPr>
                  <m:sty m:val="b"/>
                </m:rPr>
                <m:t>ω</m:t>
              </m:r>
            </m:oMath>
            <w:r>
              <w:t xml:space="preserve"> </w:t>
            </w:r>
            <w:r>
              <w:t xml:space="preserve">and an appearance code</w:t>
            </w:r>
            <w:r>
              <w:t xml:space="preserve"> </w:t>
            </w:r>
            <m:oMath>
              <m:r>
                <m:rPr>
                  <m:sty m:val="b"/>
                </m:rPr>
                <m:t>ψ</m:t>
              </m:r>
            </m:oMath>
            <w:r>
              <w:t xml:space="preserve"> </w:t>
            </w:r>
            <w:r>
              <w:t xml:space="preserve">to each image. Camera rays are traced in the observation frame and transformed to the canonical frame using a deformation field MLP conditioned on</w:t>
            </w:r>
            <w:r>
              <w:t xml:space="preserve"> </w:t>
            </w:r>
            <m:oMath>
              <m:r>
                <m:rPr>
                  <m:sty m:val="b"/>
                </m:rPr>
                <m:t>ω</m:t>
              </m:r>
            </m:oMath>
            <w:r>
              <w:t xml:space="preserve">.</w:t>
            </w:r>
          </w:p>
          <w:bookmarkEnd w:id="17"/>
        </w:tc>
      </w:tr>
    </w:tbl>
    <w:bookmarkEnd w:id="18"/>
    <w:bookmarkStart w:id="44" w:name="deformable-neural-radiance-fields"/>
    <w:p>
      <w:pPr>
        <w:pStyle w:val="Heading2"/>
      </w:pPr>
      <w:r>
        <w:t xml:space="preserve">3. Deformable Neural Radiance Fields</w:t>
      </w:r>
    </w:p>
    <w:p>
      <w:pPr>
        <w:pStyle w:val="FirstParagraph"/>
      </w:pPr>
      <w:r>
        <w:t xml:space="preserve">Here we describe our method for modeling non-rigidly deforming scenes given a set of casually captured images of the scene. We decompose a non-rigidly deforming scene into a template volume represented as a neural radiance field (NeRF)</w:t>
      </w:r>
      <w:r>
        <w:t xml:space="preserve"> </w:t>
      </w:r>
      <w:r>
        <w:t xml:space="preserve">[4]</w:t>
      </w:r>
      <w:r>
        <w:t xml:space="preserve"> </w:t>
      </w:r>
      <w:r>
        <w:t xml:space="preserve">(§</w:t>
      </w:r>
      <w:hyperlink w:anchor="neural-radiance-fields">
        <w:r>
          <w:rPr>
            <w:rStyle w:val="Hyperlink"/>
          </w:rPr>
          <w:t xml:space="preserve">3.1</w:t>
        </w:r>
      </w:hyperlink>
      <w:r>
        <w:t xml:space="preserve">) and a per-observation deformation field (§</w:t>
      </w:r>
      <w:hyperlink w:anchor="neural-deformation-fields">
        <w:r>
          <w:rPr>
            <w:rStyle w:val="Hyperlink"/>
          </w:rPr>
          <w:t xml:space="preserve">3.2</w:t>
        </w:r>
      </w:hyperlink>
      <w:r>
        <w:t xml:space="preserve">) that associates a point in observation coordinates to a point on the template (overview in</w:t>
      </w:r>
      <w:r>
        <w:t xml:space="preserve"> </w:t>
      </w:r>
      <w:hyperlink w:anchor="fig-2">
        <w:r>
          <w:rPr>
            <w:rStyle w:val="Hyperlink"/>
          </w:rPr>
          <w:t xml:space="preserve">Figure 2</w:t>
        </w:r>
      </w:hyperlink>
      <w:r>
        <w:t xml:space="preserve">). The deformation field is our key extension to NeRF and allows us to represent moving subjects. Jointly optimizing a NeRF together with a deformation field leads to an under-constrained optimization problem. We therefore introduce an elastic regularization on the deformation (§</w:t>
      </w:r>
      <w:hyperlink w:anchor="elastic-regularization">
        <w:r>
          <w:rPr>
            <w:rStyle w:val="Hyperlink"/>
          </w:rPr>
          <w:t xml:space="preserve">3.3</w:t>
        </w:r>
      </w:hyperlink>
      <w:r>
        <w:t xml:space="preserve">), a background regularization (§</w:t>
      </w:r>
      <w:hyperlink w:anchor="background-regularization">
        <w:r>
          <w:rPr>
            <w:rStyle w:val="Hyperlink"/>
          </w:rPr>
          <w:t xml:space="preserve">3.4</w:t>
        </w:r>
      </w:hyperlink>
      <w:r>
        <w:t xml:space="preserve">), and a continuous, coarse-to-fine annealing technique that avoids bad local minima (§</w:t>
      </w:r>
      <w:hyperlink w:anchor="X5e2296663c0938c3d595bcc32ffe009e46e8989">
        <w:r>
          <w:rPr>
            <w:rStyle w:val="Hyperlink"/>
          </w:rPr>
          <w:t xml:space="preserve">3.5</w:t>
        </w:r>
      </w:hyperlink>
      <w:r>
        <w:t xml:space="preserve">).</w:t>
      </w:r>
    </w:p>
    <w:bookmarkStart w:id="19" w:name="neural-radiance-fields"/>
    <w:p>
      <w:pPr>
        <w:pStyle w:val="Heading3"/>
      </w:pPr>
      <w:r>
        <w:t xml:space="preserve">3.1 Neural Radiance Fields</w:t>
      </w:r>
    </w:p>
    <w:p>
      <w:pPr>
        <w:pStyle w:val="FirstParagraph"/>
      </w:pPr>
      <w:r>
        <w:t xml:space="preserve">A neural radiance field (NeRF) is a continuous, volumetric representation. It is a function</w:t>
      </w:r>
      <w:r>
        <w:t xml:space="preserve"> </w:t>
      </w:r>
      <m:oMath>
        <m:r>
          <m:t>F</m:t>
        </m:r>
        <m:r>
          <m:rPr>
            <m:sty m:val="p"/>
          </m:rPr>
          <m:t>:</m:t>
        </m:r>
        <m:r>
          <m:rPr>
            <m:sty m:val="p"/>
          </m:rPr>
          <m:t>(</m:t>
        </m:r>
        <m:r>
          <m:rPr>
            <m:sty m:val="b"/>
          </m:rPr>
          <m:t>x</m:t>
        </m:r>
        <m:r>
          <m:rPr>
            <m:sty m:val="p"/>
          </m:rPr>
          <m:t>,</m:t>
        </m:r>
        <m:r>
          <m:rPr>
            <m:sty m:val="b"/>
          </m:rPr>
          <m:t>d</m:t>
        </m:r>
        <m:r>
          <m:rPr>
            <m:sty m:val="p"/>
          </m:rPr>
          <m:t>,</m:t>
        </m:r>
        <m:sSub>
          <m:e>
            <m:r>
              <m:rPr>
                <m:sty m:val="b"/>
              </m:rPr>
              <m:t>ψ</m:t>
            </m:r>
          </m:e>
          <m:sub>
            <m:r>
              <m:t>i</m:t>
            </m:r>
          </m:sub>
        </m:sSub>
        <m:r>
          <m:rPr>
            <m:sty m:val="p"/>
          </m:rPr>
          <m:t>)</m:t>
        </m:r>
        <m:r>
          <m:rPr>
            <m:sty m:val="p"/>
          </m:rPr>
          <m:t>→</m:t>
        </m:r>
        <m:r>
          <m:rPr>
            <m:sty m:val="p"/>
          </m:rPr>
          <m:t>(</m:t>
        </m:r>
        <m:r>
          <m:rPr>
            <m:sty m:val="b"/>
          </m:rPr>
          <m:t>c</m:t>
        </m:r>
        <m:r>
          <m:rPr>
            <m:sty m:val="p"/>
          </m:rPr>
          <m:t>,</m:t>
        </m:r>
        <m:r>
          <m:t>σ</m:t>
        </m:r>
        <m:r>
          <m:rPr>
            <m:sty m:val="p"/>
          </m:rPr>
          <m:t>)</m:t>
        </m:r>
      </m:oMath>
      <w:r>
        <w:t xml:space="preserve"> </w:t>
      </w:r>
      <w:r>
        <w:t xml:space="preserve">which maps a 3D position</w:t>
      </w:r>
      <w:r>
        <w:t xml:space="preserve"> </w:t>
      </w:r>
      <m:oMath>
        <m:r>
          <m:rPr>
            <m:sty m:val="b"/>
          </m:rPr>
          <m:t>x</m:t>
        </m:r>
        <m:r>
          <m:rPr>
            <m:sty m:val="p"/>
          </m:rPr>
          <m:t>=</m:t>
        </m:r>
        <m:r>
          <m:rPr>
            <m:sty m:val="p"/>
          </m:rPr>
          <m:t>(</m:t>
        </m:r>
        <m:r>
          <m:t>x</m:t>
        </m:r>
        <m:r>
          <m:rPr>
            <m:sty m:val="p"/>
          </m:rPr>
          <m:t>,</m:t>
        </m:r>
        <m:r>
          <m:t>y</m:t>
        </m:r>
        <m:r>
          <m:rPr>
            <m:sty m:val="p"/>
          </m:rPr>
          <m:t>,</m:t>
        </m:r>
        <m:r>
          <m:t>z</m:t>
        </m:r>
        <m:r>
          <m:rPr>
            <m:sty m:val="p"/>
          </m:rPr>
          <m:t>)</m:t>
        </m:r>
      </m:oMath>
      <w:r>
        <w:t xml:space="preserve"> </w:t>
      </w:r>
      <w:r>
        <w:t xml:space="preserve">and viewing direction</w:t>
      </w:r>
      <w:r>
        <w:t xml:space="preserve"> </w:t>
      </w:r>
      <m:oMath>
        <m:r>
          <m:rPr>
            <m:sty m:val="b"/>
          </m:rPr>
          <m:t>d</m:t>
        </m:r>
        <m:r>
          <m:rPr>
            <m:sty m:val="p"/>
          </m:rPr>
          <m:t>=</m:t>
        </m:r>
        <m:r>
          <m:rPr>
            <m:sty m:val="p"/>
          </m:rPr>
          <m:t>(</m:t>
        </m:r>
        <m:r>
          <m:t>φ</m:t>
        </m:r>
        <m:r>
          <m:rPr>
            <m:sty m:val="p"/>
          </m:rPr>
          <m:t>,</m:t>
        </m:r>
        <m:r>
          <m:t>θ</m:t>
        </m:r>
        <m:r>
          <m:rPr>
            <m:sty m:val="p"/>
          </m:rPr>
          <m:t>)</m:t>
        </m:r>
      </m:oMath>
      <w:r>
        <w:t xml:space="preserve"> </w:t>
      </w:r>
      <w:r>
        <w:t xml:space="preserve">to a color</w:t>
      </w:r>
      <w:r>
        <w:t xml:space="preserve"> </w:t>
      </w:r>
      <m:oMath>
        <m:r>
          <m:rPr>
            <m:sty m:val="b"/>
          </m:rPr>
          <m:t>c</m:t>
        </m:r>
        <m:r>
          <m:rPr>
            <m:sty m:val="p"/>
          </m:rPr>
          <m:t>=</m:t>
        </m:r>
        <m:r>
          <m:rPr>
            <m:sty m:val="p"/>
          </m:rPr>
          <m:t>(</m:t>
        </m:r>
        <m:r>
          <m:t>r</m:t>
        </m:r>
        <m:r>
          <m:rPr>
            <m:sty m:val="p"/>
          </m:rPr>
          <m:t>,</m:t>
        </m:r>
        <m:r>
          <m:t>g</m:t>
        </m:r>
        <m:r>
          <m:rPr>
            <m:sty m:val="p"/>
          </m:rPr>
          <m:t>,</m:t>
        </m:r>
        <m:r>
          <m:t>b</m:t>
        </m:r>
        <m:r>
          <m:rPr>
            <m:sty m:val="p"/>
          </m:rPr>
          <m:t>)</m:t>
        </m:r>
      </m:oMath>
      <w:r>
        <w:t xml:space="preserve"> </w:t>
      </w:r>
      <w:r>
        <w:t xml:space="preserve">and density</w:t>
      </w:r>
      <w:r>
        <w:t xml:space="preserve"> </w:t>
      </w:r>
      <m:oMath>
        <m:r>
          <m:t>σ</m:t>
        </m:r>
      </m:oMath>
      <w:r>
        <w:t xml:space="preserve">. In practice, NeRF maps the inputs x and d using a sinusoidal positional encoding</w:t>
      </w:r>
      <w:r>
        <w:t xml:space="preserve"> </w:t>
      </w:r>
      <m:oMath>
        <m:r>
          <m:t>γ</m:t>
        </m:r>
        <m:r>
          <m:rPr>
            <m:sty m:val="p"/>
          </m:rPr>
          <m:t>:</m:t>
        </m:r>
        <m:sSup>
          <m:e>
            <m:r>
              <m:rPr>
                <m:scr m:val="double-struck"/>
                <m:sty m:val="p"/>
              </m:rPr>
              <m:t>R</m:t>
            </m:r>
          </m:e>
          <m:sup>
            <m:r>
              <m:t>3</m:t>
            </m:r>
          </m:sup>
        </m:sSup>
        <m:r>
          <m:rPr>
            <m:sty m:val="p"/>
          </m:rPr>
          <m:t>→</m:t>
        </m:r>
        <m:sSup>
          <m:e>
            <m:r>
              <m:rPr>
                <m:scr m:val="double-struck"/>
                <m:sty m:val="p"/>
              </m:rPr>
              <m:t>R</m:t>
            </m:r>
          </m:e>
          <m:sup>
            <m:r>
              <m:t>3</m:t>
            </m:r>
            <m:r>
              <m:rPr>
                <m:sty m:val="p"/>
              </m:rPr>
              <m:t>+</m:t>
            </m:r>
            <m:r>
              <m:t>6</m:t>
            </m:r>
            <m:r>
              <m:t>m</m:t>
            </m:r>
          </m:sup>
        </m:sSup>
      </m:oMath>
      <w:r>
        <w:t xml:space="preserve"> </w:t>
      </w:r>
      <w:r>
        <w:t xml:space="preserve">defined as</w:t>
      </w:r>
      <w:r>
        <w:t xml:space="preserve"> </w:t>
      </w:r>
      <m:oMath>
        <m:r>
          <m:t>γ</m:t>
        </m:r>
        <m:r>
          <m:rPr>
            <m:sty m:val="p"/>
          </m:rPr>
          <m:t>(</m:t>
        </m:r>
        <m:r>
          <m:rPr>
            <m:sty m:val="b"/>
          </m:rPr>
          <m:t>x</m:t>
        </m:r>
        <m:r>
          <m:rPr>
            <m:sty m:val="p"/>
          </m:rPr>
          <m:t>)</m:t>
        </m:r>
        <m:r>
          <m:rPr>
            <m:sty m:val="p"/>
          </m:rPr>
          <m:t>=</m:t>
        </m:r>
        <m:d>
          <m:dPr>
            <m:begChr m:val="("/>
            <m:sepChr m:val=""/>
            <m:endChr m:val=")"/>
            <m:grow/>
          </m:dPr>
          <m:e>
            <m:r>
              <m:rPr>
                <m:sty m:val="b"/>
              </m:rPr>
              <m:t>x</m:t>
            </m:r>
            <m:r>
              <m:rPr>
                <m:sty m:val="p"/>
              </m:rPr>
              <m:t>,</m:t>
            </m:r>
            <m:r>
              <m:rPr>
                <m:sty m:val="p"/>
              </m:rPr>
              <m:t>…</m:t>
            </m:r>
            <m:r>
              <m:rPr>
                <m:sty m:val="p"/>
              </m:rPr>
              <m:t>,</m:t>
            </m:r>
            <m:r>
              <m:rPr>
                <m:sty m:val="p"/>
              </m:rPr>
              <m:t>sin</m:t>
            </m:r>
            <m:r>
              <m:rPr>
                <m:sty m:val="p"/>
              </m:rPr>
              <m:t>(</m:t>
            </m:r>
            <m:sSup>
              <m:e>
                <m:r>
                  <m:t>2</m:t>
                </m:r>
              </m:e>
              <m:sup>
                <m:r>
                  <m:t>k</m:t>
                </m:r>
              </m:sup>
            </m:sSup>
            <m:r>
              <m:t>π</m:t>
            </m:r>
            <m:r>
              <m:rPr>
                <m:sty m:val="b"/>
              </m:rPr>
              <m:t>x</m:t>
            </m:r>
            <m:r>
              <m:rPr>
                <m:sty m:val="p"/>
              </m:rPr>
              <m:t>)</m:t>
            </m:r>
            <m:r>
              <m:rPr>
                <m:sty m:val="p"/>
              </m:rPr>
              <m:t>,</m:t>
            </m:r>
            <m:r>
              <m:rPr>
                <m:sty m:val="p"/>
              </m:rPr>
              <m:t>cos</m:t>
            </m:r>
            <m:r>
              <m:rPr>
                <m:sty m:val="p"/>
              </m:rPr>
              <m:t>(</m:t>
            </m:r>
            <m:sSup>
              <m:e>
                <m:r>
                  <m:t>2</m:t>
                </m:r>
              </m:e>
              <m:sup>
                <m:r>
                  <m:t>k</m:t>
                </m:r>
              </m:sup>
            </m:sSup>
            <m:r>
              <m:t>π</m:t>
            </m:r>
            <m:r>
              <m:rPr>
                <m:sty m:val="b"/>
              </m:rPr>
              <m:t>x</m:t>
            </m:r>
            <m:r>
              <m:rPr>
                <m:sty m:val="p"/>
              </m:rPr>
              <m:t>)</m:t>
            </m:r>
            <m:r>
              <m:rPr>
                <m:sty m:val="p"/>
              </m:rPr>
              <m:t>,</m:t>
            </m:r>
            <m:r>
              <m:rPr>
                <m:sty m:val="p"/>
              </m:rPr>
              <m:t>…</m:t>
            </m:r>
          </m:e>
        </m:d>
      </m:oMath>
      <w:r>
        <w:t xml:space="preserve">, where</w:t>
      </w:r>
      <w:r>
        <w:t xml:space="preserve"> </w:t>
      </w:r>
      <m:oMath>
        <m:r>
          <m:t>m</m:t>
        </m:r>
      </m:oMath>
      <w:r>
        <w:t xml:space="preserve"> </w:t>
      </w:r>
      <w:r>
        <w:t xml:space="preserve">is a hyper-parameter that controls the total number of frequency bands and</w:t>
      </w:r>
      <w:r>
        <w:t xml:space="preserve"> </w:t>
      </w:r>
      <m:oMath>
        <m:r>
          <m:t>k</m:t>
        </m:r>
        <m:r>
          <m:rPr>
            <m:sty m:val="p"/>
          </m:rPr>
          <m:t>∈</m:t>
        </m:r>
        <m:r>
          <m:rPr>
            <m:sty m:val="p"/>
          </m:rPr>
          <m:t>{</m:t>
        </m:r>
        <m:r>
          <m:t>0</m:t>
        </m:r>
        <m:r>
          <m:rPr>
            <m:sty m:val="p"/>
          </m:rPr>
          <m:t>,</m:t>
        </m:r>
        <m:r>
          <m:rPr>
            <m:sty m:val="p"/>
          </m:rPr>
          <m:t>…</m:t>
        </m:r>
        <m:r>
          <m:rPr>
            <m:sty m:val="p"/>
          </m:rPr>
          <m:t>,</m:t>
        </m:r>
        <m:r>
          <m:t>m</m:t>
        </m:r>
        <m:r>
          <m:rPr>
            <m:sty m:val="p"/>
          </m:rPr>
          <m:t>−</m:t>
        </m:r>
        <m:r>
          <m:t>1</m:t>
        </m:r>
        <m:r>
          <m:rPr>
            <m:sty m:val="p"/>
          </m:rPr>
          <m:t>}</m:t>
        </m:r>
      </m:oMath>
      <w:r>
        <w:t xml:space="preserve">. This function projects a coordinate vector</w:t>
      </w:r>
      <w:r>
        <w:t xml:space="preserve"> </w:t>
      </w:r>
      <m:oMath>
        <m:r>
          <m:t>x</m:t>
        </m:r>
        <m:r>
          <m:rPr>
            <m:sty m:val="p"/>
          </m:rPr>
          <m:t>∈</m:t>
        </m:r>
        <m:r>
          <m:rPr>
            <m:sty m:val="p"/>
          </m:rPr>
          <m:t>{</m:t>
        </m:r>
        <m:sSup>
          <m:e>
            <m:r>
              <m:rPr>
                <m:scr m:val="double-struck"/>
                <m:sty m:val="p"/>
              </m:rPr>
              <m:t>R</m:t>
            </m:r>
          </m:e>
          <m:sup>
            <m:r>
              <m:t>3</m:t>
            </m:r>
          </m:sup>
        </m:sSup>
        <m:r>
          <m:rPr>
            <m:sty m:val="p"/>
          </m:rPr>
          <m:t>}</m:t>
        </m:r>
      </m:oMath>
      <w:r>
        <w:t xml:space="preserve"> </w:t>
      </w:r>
      <w:r>
        <w:t xml:space="preserve">to a high dimensional space using a set of sine and cosine functions of increasing frequencies. This allows the MLP to model high-frequency signals in low-frequency domains as shown in</w:t>
      </w:r>
      <w:r>
        <w:t xml:space="preserve"> </w:t>
      </w:r>
      <w:r>
        <w:t xml:space="preserve">[34]</w:t>
      </w:r>
      <w:r>
        <w:t xml:space="preserve">. Coupled with volume rendering techniques, NeRFs can represent scenes with photo-realistic quality. We build upon NeRF to tackle the problem of capturing deformable scenes.</w:t>
      </w:r>
    </w:p>
    <w:p>
      <w:pPr>
        <w:pStyle w:val="BodyText"/>
      </w:pPr>
      <w:r>
        <w:t xml:space="preserve">Similar to NeRF-W</w:t>
      </w:r>
      <w:r>
        <w:t xml:space="preserve"> </w:t>
      </w:r>
      <w:r>
        <w:t xml:space="preserve">[36]</w:t>
      </w:r>
      <w:r>
        <w:t xml:space="preserve">, we also provide an appearance latent code</w:t>
      </w:r>
      <w:r>
        <w:t xml:space="preserve"> </w:t>
      </w:r>
      <m:oMath>
        <m:r>
          <m:t>ψ</m:t>
        </m:r>
      </m:oMath>
      <w:r>
        <w:t xml:space="preserve"> </w:t>
      </w:r>
      <w:r>
        <w:t xml:space="preserve">for each observed frame</w:t>
      </w:r>
      <w:r>
        <w:t xml:space="preserve"> </w:t>
      </w:r>
      <m:oMath>
        <m:r>
          <m:t>i</m:t>
        </m:r>
        <m:r>
          <m:rPr>
            <m:sty m:val="p"/>
          </m:rPr>
          <m:t>∈</m:t>
        </m:r>
        <m:r>
          <m:rPr>
            <m:sty m:val="p"/>
          </m:rPr>
          <m:t>{</m:t>
        </m:r>
        <m:r>
          <m:t>1</m:t>
        </m:r>
        <m:r>
          <m:rPr>
            <m:sty m:val="p"/>
          </m:rPr>
          <m:t>,</m:t>
        </m:r>
        <m:r>
          <m:rPr>
            <m:sty m:val="p"/>
          </m:rPr>
          <m:t>…</m:t>
        </m:r>
        <m:r>
          <m:rPr>
            <m:sty m:val="p"/>
          </m:rPr>
          <m:t>,</m:t>
        </m:r>
        <m:r>
          <m:t>n</m:t>
        </m:r>
        <m:r>
          <m:rPr>
            <m:sty m:val="p"/>
          </m:rPr>
          <m:t>}</m:t>
        </m:r>
      </m:oMath>
      <w:r>
        <w:t xml:space="preserve"> </w:t>
      </w:r>
      <w:r>
        <w:t xml:space="preserve">that modulates the color output to handle appearance variations between input frames, e.g., exposure and white balance.</w:t>
      </w:r>
    </w:p>
    <w:p>
      <w:pPr>
        <w:pStyle w:val="BodyText"/>
      </w:pPr>
      <w:r>
        <w:t xml:space="preserve">The NeRF training procedure relies on the fact that given a 3D scene, two intersecting rays from two different cameras should yield the same color. Disregarding specular reflection and transmission, this assumption is true for all static scenes. Unfortunately, many scenes are not completely static; e.g., it is hard for people to stay completely still when posing for a photo, or worse, when waving a phone when capturing themselves in a selfie video.</w:t>
      </w:r>
    </w:p>
    <w:bookmarkEnd w:id="19"/>
    <w:bookmarkStart w:id="24" w:name="neural-deformation-fields"/>
    <w:p>
      <w:pPr>
        <w:pStyle w:val="Heading3"/>
      </w:pPr>
      <w:r>
        <w:t xml:space="preserve">3.2 Neural Deformation Fields</w:t>
      </w:r>
    </w:p>
    <w:p>
      <w:pPr>
        <w:pStyle w:val="FirstParagraph"/>
      </w:pPr>
      <w:r>
        <w:t xml:space="preserve">With the understanding of this limitation, we extend NeRF to allow the reconstruction of non-rigidly deforming scenes. Instead of directly casting rays through a NeRF, we use it as a canonical template of the scene. This template contains the relative structure and appearance of the scene while a rendering will use a non-rigidly deformed version of the template (see</w:t>
      </w:r>
      <w:r>
        <w:t xml:space="preserve"> </w:t>
      </w:r>
      <w:hyperlink w:anchor="fig-3">
        <w:r>
          <w:rPr>
            <w:rStyle w:val="Hyperlink"/>
          </w:rPr>
          <w:t xml:space="preserve">Figure 3</w:t>
        </w:r>
      </w:hyperlink>
      <w:r>
        <w:t xml:space="preserve"> </w:t>
      </w:r>
      <w:r>
        <w:t xml:space="preserve">for an example). DynamicFusion</w:t>
      </w:r>
      <w:r>
        <w:t xml:space="preserve"> </w:t>
      </w:r>
      <w:r>
        <w:t xml:space="preserve">[12]</w:t>
      </w:r>
      <w:r>
        <w:t xml:space="preserve"> </w:t>
      </w:r>
      <w:r>
        <w:t xml:space="preserve">and Neural Volumes</w:t>
      </w:r>
      <w:r>
        <w:t xml:space="preserve"> </w:t>
      </w:r>
      <w:r>
        <w:t xml:space="preserve">[15]</w:t>
      </w:r>
      <w:r>
        <w:t xml:space="preserve"> </w:t>
      </w:r>
      <w:r>
        <w:t xml:space="preserve">also model a template and a per-frame deformation, but the deformation is defined on mesh points and on a voxel grid respectively, whereas we model it as a continuous function using an MLP.</w:t>
      </w:r>
    </w:p>
    <w:p>
      <w:pPr>
        <w:pStyle w:val="BodyText"/>
      </w:pPr>
      <w:r>
        <w:t xml:space="preserve">We employ an observation-to-canonical deformation for every frame</w:t>
      </w:r>
      <w:r>
        <w:t xml:space="preserve"> </w:t>
      </w:r>
      <m:oMath>
        <m:r>
          <m:t>i</m:t>
        </m:r>
        <m:r>
          <m:rPr>
            <m:sty m:val="p"/>
          </m:rPr>
          <m:t>∈</m:t>
        </m:r>
        <m:r>
          <m:rPr>
            <m:sty m:val="p"/>
          </m:rPr>
          <m:t>{</m:t>
        </m:r>
        <m:r>
          <m:t>1</m:t>
        </m:r>
        <m:r>
          <m:rPr>
            <m:sty m:val="p"/>
          </m:rPr>
          <m:t>,</m:t>
        </m:r>
        <m:r>
          <m:rPr>
            <m:sty m:val="p"/>
          </m:rPr>
          <m:t>…</m:t>
        </m:r>
        <m:r>
          <m:rPr>
            <m:sty m:val="p"/>
          </m:rPr>
          <m:t>,</m:t>
        </m:r>
        <m:r>
          <m:t>n</m:t>
        </m:r>
        <m:r>
          <m:rPr>
            <m:sty m:val="p"/>
          </m:rPr>
          <m:t>}</m:t>
        </m:r>
      </m:oMath>
      <w:r>
        <w:t xml:space="preserve">, where</w:t>
      </w:r>
      <w:r>
        <w:t xml:space="preserve"> </w:t>
      </w:r>
      <m:oMath>
        <m:r>
          <m:t>n</m:t>
        </m:r>
      </m:oMath>
      <w:r>
        <w:t xml:space="preserve"> </w:t>
      </w:r>
      <w:r>
        <w:t xml:space="preserve">is the number of observed frames. This defines a mapping</w:t>
      </w:r>
      <w:r>
        <w:t xml:space="preserve"> </w:t>
      </w:r>
      <m:oMath>
        <m:sSub>
          <m:e>
            <m:r>
              <m:t>T</m:t>
            </m:r>
          </m:e>
          <m:sub>
            <m:r>
              <m:t>i</m:t>
            </m:r>
          </m:sub>
        </m:sSub>
        <m:r>
          <m:rPr>
            <m:sty m:val="p"/>
          </m:rPr>
          <m:t>:</m:t>
        </m:r>
        <m:r>
          <m:rPr>
            <m:sty m:val="b"/>
          </m:rPr>
          <m:t>x</m:t>
        </m:r>
        <m:r>
          <m:rPr>
            <m:sty m:val="p"/>
          </m:rPr>
          <m:t>→</m:t>
        </m:r>
        <m:sSup>
          <m:e>
            <m:r>
              <m:rPr>
                <m:sty m:val="b"/>
              </m:rPr>
              <m:t>x</m:t>
            </m:r>
          </m:e>
          <m:sup>
            <m:r>
              <m:rPr>
                <m:sty m:val="p"/>
              </m:rPr>
              <m:t>′</m:t>
            </m:r>
          </m:sup>
        </m:sSup>
      </m:oMath>
      <w:r>
        <w:t xml:space="preserve"> </w:t>
      </w:r>
      <w:r>
        <w:t xml:space="preserve">that maps all observation-space coordinates</w:t>
      </w:r>
      <w:r>
        <w:t xml:space="preserve"> </w:t>
      </w:r>
      <m:oMath>
        <m:r>
          <m:t>x</m:t>
        </m:r>
      </m:oMath>
      <w:r>
        <w:t xml:space="preserve"> </w:t>
      </w:r>
      <w:r>
        <w:t xml:space="preserve">to a canonical-space coordinate</w:t>
      </w:r>
      <w:r>
        <w:t xml:space="preserve"> </w:t>
      </w:r>
      <m:oMath>
        <m:sSup>
          <m:e>
            <m:r>
              <m:rPr>
                <m:sty m:val="b"/>
              </m:rPr>
              <m:t>x</m:t>
            </m:r>
          </m:e>
          <m:sup>
            <m:r>
              <m:rPr>
                <m:sty m:val="p"/>
              </m:rPr>
              <m:t>′</m:t>
            </m:r>
          </m:sup>
        </m:sSup>
      </m:oMath>
      <w:r>
        <w:t xml:space="preserve">. We model the deformation fields for all time steps using a mapping</w:t>
      </w:r>
      <w:r>
        <w:t xml:space="preserve"> </w:t>
      </w:r>
      <m:oMath>
        <m:sSub>
          <m:e>
            <m:r>
              <m:t>T</m:t>
            </m:r>
          </m:e>
          <m:sub>
            <m:r>
              <m:t>i</m:t>
            </m:r>
          </m:sub>
        </m:sSub>
        <m:r>
          <m:rPr>
            <m:sty m:val="p"/>
          </m:rPr>
          <m:t>:</m:t>
        </m:r>
        <m:r>
          <m:rPr>
            <m:sty m:val="b"/>
          </m:rPr>
          <m:t>x</m:t>
        </m:r>
        <m:r>
          <m:rPr>
            <m:sty m:val="p"/>
          </m:rPr>
          <m:t>,</m:t>
        </m:r>
        <m:sSub>
          <m:e>
            <m:r>
              <m:t>ω</m:t>
            </m:r>
          </m:e>
          <m:sub>
            <m:r>
              <m:t>i</m:t>
            </m:r>
          </m:sub>
        </m:sSub>
        <m:r>
          <m:rPr>
            <m:sty m:val="p"/>
          </m:rPr>
          <m:t>→</m:t>
        </m:r>
        <m:sSup>
          <m:e>
            <m:r>
              <m:rPr>
                <m:sty m:val="b"/>
              </m:rPr>
              <m:t>x</m:t>
            </m:r>
          </m:e>
          <m:sup>
            <m:r>
              <m:rPr>
                <m:sty m:val="p"/>
              </m:rPr>
              <m:t>′</m:t>
            </m:r>
          </m:sup>
        </m:sSup>
      </m:oMath>
      <w:r>
        <w:t xml:space="preserve">, which is conditioned on a per-frame learned latent deformation code</w:t>
      </w:r>
      <w:r>
        <w:t xml:space="preserve"> </w:t>
      </w:r>
      <m:oMath>
        <m:sSub>
          <m:e>
            <m:r>
              <m:t>ω</m:t>
            </m:r>
          </m:e>
          <m:sub>
            <m:r>
              <m:t>i</m:t>
            </m:r>
          </m:sub>
        </m:sSub>
      </m:oMath>
      <w:r>
        <w:t xml:space="preserve">. Each latent code encodes the state of the scene in frame</w:t>
      </w:r>
      <w:r>
        <w:t xml:space="preserve"> </w:t>
      </w:r>
      <m:oMath>
        <m:r>
          <m:t>i</m:t>
        </m:r>
      </m:oMath>
      <w:r>
        <w:t xml:space="preserve">. Given a canonical-space radiance field</w:t>
      </w:r>
      <w:r>
        <w:t xml:space="preserve"> </w:t>
      </w:r>
      <m:oMath>
        <m:r>
          <m:t>F</m:t>
        </m:r>
      </m:oMath>
      <w:r>
        <w:t xml:space="preserve"> </w:t>
      </w:r>
      <w:r>
        <w:t xml:space="preserve">and a observation-to-canonical mapping</w:t>
      </w:r>
      <w:r>
        <w:t xml:space="preserve"> </w:t>
      </w:r>
      <m:oMath>
        <m:r>
          <m:t>T</m:t>
        </m:r>
      </m:oMath>
      <w:r>
        <w:t xml:space="preserve">, the observation-space radiance field can be evaluated as:</w:t>
      </w:r>
    </w:p>
    <w:p>
      <w:pPr>
        <w:pStyle w:val="BodyText"/>
      </w:pPr>
      <m:oMathPara>
        <m:oMathParaPr>
          <m:jc m:val="center"/>
        </m:oMathParaPr>
        <m:oMath>
          <m:r>
            <m:t>G</m:t>
          </m:r>
          <m:r>
            <m:rPr>
              <m:sty m:val="p"/>
            </m:rPr>
            <m:t>(</m:t>
          </m:r>
          <m:r>
            <m:rPr>
              <m:sty m:val="b"/>
            </m:rPr>
            <m:t>x</m:t>
          </m:r>
          <m:r>
            <m:rPr>
              <m:sty m:val="p"/>
            </m:rPr>
            <m:t>,</m:t>
          </m:r>
          <m:r>
            <m:rPr>
              <m:sty m:val="b"/>
            </m:rPr>
            <m:t>d</m:t>
          </m:r>
          <m:r>
            <m:rPr>
              <m:sty m:val="p"/>
            </m:rPr>
            <m:t>,</m:t>
          </m:r>
          <m:sSub>
            <m:e>
              <m:r>
                <m:t>ψ</m:t>
              </m:r>
            </m:e>
            <m:sub>
              <m:r>
                <m:t>i</m:t>
              </m:r>
            </m:sub>
          </m:sSub>
          <m:r>
            <m:rPr>
              <m:sty m:val="p"/>
            </m:rPr>
            <m:t>,</m:t>
          </m:r>
          <m:sSub>
            <m:e>
              <m:r>
                <m:t>ω</m:t>
              </m:r>
            </m:e>
            <m:sub>
              <m:r>
                <m:t>i</m:t>
              </m:r>
            </m:sub>
          </m:sSub>
          <m:r>
            <m:rPr>
              <m:sty m:val="p"/>
            </m:rPr>
            <m:t>)</m:t>
          </m:r>
          <m:r>
            <m:rPr>
              <m:sty m:val="p"/>
            </m:rPr>
            <m:t>=</m:t>
          </m:r>
          <m:r>
            <m:t>F</m:t>
          </m:r>
          <m:d>
            <m:dPr>
              <m:begChr m:val="("/>
              <m:sepChr m:val=""/>
              <m:endChr m:val=")"/>
              <m:grow/>
            </m:dPr>
            <m:e>
              <m:r>
                <m:t>T</m:t>
              </m:r>
              <m:r>
                <m:rPr>
                  <m:sty m:val="p"/>
                </m:rPr>
                <m:t>(</m:t>
              </m:r>
              <m:r>
                <m:rPr>
                  <m:sty m:val="b"/>
                </m:rPr>
                <m:t>x</m:t>
              </m:r>
              <m:r>
                <m:rPr>
                  <m:sty m:val="p"/>
                </m:rPr>
                <m:t>,</m:t>
              </m:r>
              <m:sSub>
                <m:e>
                  <m:r>
                    <m:t>ω</m:t>
                  </m:r>
                </m:e>
                <m:sub>
                  <m:r>
                    <m:t>i</m:t>
                  </m:r>
                </m:sub>
              </m:sSub>
              <m:r>
                <m:rPr>
                  <m:sty m:val="p"/>
                </m:rPr>
                <m:t>)</m:t>
              </m:r>
              <m:r>
                <m:rPr>
                  <m:sty m:val="p"/>
                </m:rPr>
                <m:t>,</m:t>
              </m:r>
              <m:r>
                <m:rPr>
                  <m:sty m:val="b"/>
                </m:rPr>
                <m:t>d</m:t>
              </m:r>
              <m:r>
                <m:rPr>
                  <m:sty m:val="p"/>
                </m:rPr>
                <m:t>,</m:t>
              </m:r>
              <m:sSub>
                <m:e>
                  <m:r>
                    <m:t>ψ</m:t>
                  </m:r>
                </m:e>
                <m:sub>
                  <m:r>
                    <m:t>i</m:t>
                  </m:r>
                </m:sub>
              </m:sSub>
            </m:e>
          </m:d>
        </m:oMath>
      </m:oMathPara>
    </w:p>
    <w:p>
      <w:pPr>
        <w:pStyle w:val="FirstParagraph"/>
      </w:pPr>
      <w:r>
        <w:t xml:space="preserve">When rendering, we simply cast rays and sample points in the observation frame and then use the deformation field to map the sampled points to the template, see</w:t>
      </w:r>
      <w:r>
        <w:t xml:space="preserve"> </w:t>
      </w:r>
      <w:hyperlink w:anchor="fig-2">
        <w:r>
          <w:rPr>
            <w:rStyle w:val="Hyperlink"/>
          </w:rPr>
          <w:t xml:space="preserve">Figure 2</w:t>
        </w:r>
      </w:hyperlink>
      <w:r>
        <w:t xml:space="preserve">.</w:t>
      </w:r>
    </w:p>
    <w:p>
      <w:pPr>
        <w:pStyle w:val="BodyText"/>
      </w:pPr>
      <w:r>
        <w:t xml:space="preserve">A simple model of deformation is a displacement field</w:t>
      </w:r>
      <w:r>
        <w:t xml:space="preserve"> </w:t>
      </w:r>
      <m:oMath>
        <m:r>
          <m:rPr>
            <m:sty m:val="b"/>
          </m:rPr>
          <m:t>V</m:t>
        </m:r>
        <m:r>
          <m:rPr>
            <m:sty m:val="p"/>
          </m:rPr>
          <m:t>:</m:t>
        </m:r>
        <m:r>
          <m:rPr>
            <m:sty m:val="p"/>
          </m:rPr>
          <m:t>(</m:t>
        </m:r>
        <m:r>
          <m:rPr>
            <m:sty m:val="b"/>
          </m:rPr>
          <m:t>x</m:t>
        </m:r>
        <m:r>
          <m:rPr>
            <m:sty m:val="p"/>
          </m:rPr>
          <m:t>,</m:t>
        </m:r>
        <m:sSub>
          <m:e>
            <m:r>
              <m:t>ω</m:t>
            </m:r>
          </m:e>
          <m:sub>
            <m:r>
              <m:t>i</m:t>
            </m:r>
          </m:sub>
        </m:sSub>
        <m:r>
          <m:rPr>
            <m:sty m:val="p"/>
          </m:rPr>
          <m:t>)</m:t>
        </m:r>
        <m:r>
          <m:rPr>
            <m:sty m:val="p"/>
          </m:rPr>
          <m:t>→</m:t>
        </m:r>
        <m:r>
          <m:rPr>
            <m:sty m:val="b"/>
          </m:rPr>
          <m:t>t</m:t>
        </m:r>
      </m:oMath>
      <w:r>
        <w:t xml:space="preserve">, defining the transformation as</w:t>
      </w:r>
      <w:r>
        <w:t xml:space="preserve"> </w:t>
      </w:r>
      <m:oMath>
        <m:r>
          <m:rPr>
            <m:sty m:val="b"/>
          </m:rPr>
          <m:t>T</m:t>
        </m:r>
        <m:r>
          <m:rPr>
            <m:sty m:val="p"/>
          </m:rPr>
          <m:t>(</m:t>
        </m:r>
        <m:r>
          <m:rPr>
            <m:sty m:val="b"/>
          </m:rPr>
          <m:t>x</m:t>
        </m:r>
        <m:r>
          <m:rPr>
            <m:sty m:val="p"/>
          </m:rPr>
          <m:t>,</m:t>
        </m:r>
        <m:sSub>
          <m:e>
            <m:r>
              <m:t>ω</m:t>
            </m:r>
          </m:e>
          <m:sub>
            <m:r>
              <m:t>i</m:t>
            </m:r>
          </m:sub>
        </m:sSub>
        <m:r>
          <m:rPr>
            <m:sty m:val="p"/>
          </m:rPr>
          <m:t>)</m:t>
        </m:r>
        <m:r>
          <m:rPr>
            <m:sty m:val="p"/>
          </m:rPr>
          <m:t>=</m:t>
        </m:r>
        <m:r>
          <m:rPr>
            <m:sty m:val="b"/>
          </m:rPr>
          <m:t>x</m:t>
        </m:r>
        <m:r>
          <m:rPr>
            <m:sty m:val="p"/>
          </m:rPr>
          <m:t>+</m:t>
        </m:r>
        <m:r>
          <m:rPr>
            <m:sty m:val="b"/>
          </m:rPr>
          <m:t>V</m:t>
        </m:r>
        <m:r>
          <m:rPr>
            <m:sty m:val="p"/>
          </m:rPr>
          <m:t>(</m:t>
        </m:r>
        <m:r>
          <m:rPr>
            <m:sty m:val="b"/>
          </m:rPr>
          <m:t>x</m:t>
        </m:r>
        <m:r>
          <m:rPr>
            <m:sty m:val="p"/>
          </m:rPr>
          <m:t>,</m:t>
        </m:r>
        <m:sSub>
          <m:e>
            <m:r>
              <m:t>ω</m:t>
            </m:r>
          </m:e>
          <m:sub>
            <m:r>
              <m:t>i</m:t>
            </m:r>
          </m:sub>
        </m:sSub>
        <m:r>
          <m:rPr>
            <m:sty m:val="p"/>
          </m:rPr>
          <m:t>)</m:t>
        </m:r>
      </m:oMath>
      <w:r>
        <w:t xml:space="preserve">. This formulation is sufficient to represent all continuous deformations; however, rotating a group of points with a translation field requires a different translation for each point, making it difficult to rotate regions of the scene</w:t>
      </w:r>
    </w:p>
    <w:tbl>
      <w:tblPr>
        <w:tblStyle w:val="Table"/>
        <w:tblW w:type="pct" w:w="5000"/>
        <w:tblLayout w:type="fixed"/>
        <w:tblLook w:firstRow="0" w:lastRow="0" w:firstColumn="0" w:lastColumn="0" w:noHBand="0" w:noVBand="0" w:val="0000"/>
      </w:tblPr>
      <w:tblGrid>
        <w:gridCol w:w="7920"/>
      </w:tblGrid>
      <w:tr>
        <w:tc>
          <w:tcPr/>
          <w:bookmarkStart w:id="23" w:name="fig-3"/>
          <w:p>
            <w:pPr>
              <w:pStyle w:val="Compact"/>
              <w:jc w:val="center"/>
            </w:pPr>
            <w:r>
              <w:drawing>
                <wp:inline>
                  <wp:extent cx="5334000" cy="2203621"/>
                  <wp:effectExtent b="0" l="0" r="0" t="0"/>
                  <wp:docPr descr="" title="" id="21" name="Picture"/>
                  <a:graphic>
                    <a:graphicData uri="http://schemas.openxmlformats.org/drawingml/2006/picture">
                      <pic:pic>
                        <pic:nvPicPr>
                          <pic:cNvPr descr="static/images/example2/fig3.png" id="22" name="Picture"/>
                          <pic:cNvPicPr>
                            <a:picLocks noChangeArrowheads="1" noChangeAspect="1"/>
                          </pic:cNvPicPr>
                        </pic:nvPicPr>
                        <pic:blipFill>
                          <a:blip r:embed="rId20"/>
                          <a:stretch>
                            <a:fillRect/>
                          </a:stretch>
                        </pic:blipFill>
                        <pic:spPr bwMode="auto">
                          <a:xfrm>
                            <a:off x="0" y="0"/>
                            <a:ext cx="5334000" cy="2203621"/>
                          </a:xfrm>
                          <a:prstGeom prst="rect">
                            <a:avLst/>
                          </a:prstGeom>
                          <a:noFill/>
                          <a:ln w="9525">
                            <a:noFill/>
                            <a:headEnd/>
                            <a:tailEnd/>
                          </a:ln>
                        </pic:spPr>
                      </pic:pic>
                    </a:graphicData>
                  </a:graphic>
                </wp:inline>
              </w:drawing>
            </w:r>
          </w:p>
          <w:p>
            <w:pPr>
              <w:jc w:val="center"/>
            </w:pPr>
            <w:pPr>
              <w:jc w:val="left"/>
              <w:spacing w:before="200"/>
              <w:pStyle w:val="ImageCaption"/>
            </w:pPr>
            <w:r>
              <w:t xml:space="preserve">Figure 3: Visualizations of the recovered 3D model in the observation and canonical frames of reference, with insets showing orthographic views in the forward and left directions. Note the right-to-left and front-to-back displacements between the observation and canonical model, which are modeled by the deformation field for this observation.</w:t>
            </w:r>
          </w:p>
          <w:bookmarkEnd w:id="23"/>
        </w:tc>
      </w:tr>
    </w:tbl>
    <w:p>
      <w:pPr>
        <w:pStyle w:val="BodyText"/>
      </w:pPr>
      <w:r>
        <w:t xml:space="preserve">simultaneously. We therefore formulate the deformation using a dense SE(3) field</w:t>
      </w:r>
      <w:r>
        <w:t xml:space="preserve"> </w:t>
      </w:r>
      <m:oMath>
        <m:r>
          <m:t>W</m:t>
        </m:r>
        <m:r>
          <m:rPr>
            <m:sty m:val="p"/>
          </m:rPr>
          <m:t>:</m:t>
        </m:r>
        <m:r>
          <m:rPr>
            <m:sty m:val="p"/>
          </m:rPr>
          <m:t>(</m:t>
        </m:r>
        <m:r>
          <m:rPr>
            <m:sty m:val="b"/>
          </m:rPr>
          <m:t>x</m:t>
        </m:r>
        <m:r>
          <m:rPr>
            <m:sty m:val="p"/>
          </m:rPr>
          <m:t>,</m:t>
        </m:r>
        <m:sSub>
          <m:e>
            <m:r>
              <m:t>ω</m:t>
            </m:r>
          </m:e>
          <m:sub>
            <m:r>
              <m:t>i</m:t>
            </m:r>
          </m:sub>
        </m:sSub>
        <m:r>
          <m:rPr>
            <m:sty m:val="p"/>
          </m:rPr>
          <m:t>)</m:t>
        </m:r>
        <m:r>
          <m:rPr>
            <m:sty m:val="p"/>
          </m:rPr>
          <m:t>→</m:t>
        </m:r>
        <m:r>
          <m:t>S</m:t>
        </m:r>
        <m:r>
          <m:t>E</m:t>
        </m:r>
        <m:r>
          <m:rPr>
            <m:sty m:val="p"/>
          </m:rPr>
          <m:t>(</m:t>
        </m:r>
        <m:r>
          <m:t>3</m:t>
        </m:r>
        <m:r>
          <m:rPr>
            <m:sty m:val="p"/>
          </m:rPr>
          <m:t>)</m:t>
        </m:r>
      </m:oMath>
      <w:r>
        <w:t xml:space="preserve">. An SE(3) transform encodes rigid motion, allowing us to rotate a set of distant points with the same parameters.</w:t>
      </w:r>
    </w:p>
    <w:p>
      <w:pPr>
        <w:pStyle w:val="BodyText"/>
      </w:pPr>
      <w:r>
        <w:t xml:space="preserve">We encode a rigid transform as a screw axis</w:t>
      </w:r>
      <w:r>
        <w:t xml:space="preserve"> </w:t>
      </w:r>
      <w:r>
        <w:t xml:space="preserve">[45]</w:t>
      </w:r>
      <w:r>
        <w:t xml:space="preserve"> </w:t>
      </w:r>
      <m:oMath>
        <m:r>
          <m:rPr>
            <m:scr m:val="script"/>
            <m:sty m:val="p"/>
          </m:rPr>
          <m:t>S</m:t>
        </m:r>
        <m:r>
          <m:rPr>
            <m:sty m:val="p"/>
          </m:rPr>
          <m:t>=</m:t>
        </m:r>
        <m:r>
          <m:rPr>
            <m:sty m:val="p"/>
          </m:rPr>
          <m:t>(</m:t>
        </m:r>
        <m:r>
          <m:rPr>
            <m:sty m:val="b"/>
          </m:rPr>
          <m:t>r</m:t>
        </m:r>
        <m:r>
          <m:rPr>
            <m:sty m:val="p"/>
          </m:rPr>
          <m:t>;</m:t>
        </m:r>
        <m:r>
          <m:rPr>
            <m:sty m:val="b"/>
          </m:rPr>
          <m:t>v</m:t>
        </m:r>
        <m:r>
          <m:rPr>
            <m:sty m:val="p"/>
          </m:rPr>
          <m:t>)</m:t>
        </m:r>
        <m:r>
          <m:rPr>
            <m:sty m:val="p"/>
          </m:rPr>
          <m:t>∈</m:t>
        </m:r>
        <m:sSup>
          <m:e>
            <m:r>
              <m:rPr>
                <m:scr m:val="double-struck"/>
                <m:sty m:val="p"/>
              </m:rPr>
              <m:t>R</m:t>
            </m:r>
          </m:e>
          <m:sup>
            <m:r>
              <m:t>6</m:t>
            </m:r>
          </m:sup>
        </m:sSup>
      </m:oMath>
      <w:r>
        <w:t xml:space="preserve">. Note that</w:t>
      </w:r>
      <w:r>
        <w:t xml:space="preserve"> </w:t>
      </w:r>
      <m:oMath>
        <m:r>
          <m:rPr>
            <m:sty m:val="b"/>
          </m:rPr>
          <m:t>r</m:t>
        </m:r>
        <m:r>
          <m:rPr>
            <m:sty m:val="p"/>
          </m:rPr>
          <m:t>∈</m:t>
        </m:r>
        <m:r>
          <m:rPr>
            <m:scr m:val="fraktur"/>
            <m:sty m:val="p"/>
          </m:rPr>
          <m:t>s</m:t>
        </m:r>
        <m:r>
          <m:rPr>
            <m:scr m:val="fraktur"/>
            <m:sty m:val="p"/>
          </m:rPr>
          <m:t>o</m:t>
        </m:r>
        <m:r>
          <m:rPr>
            <m:sty m:val="p"/>
          </m:rPr>
          <m:t>(</m:t>
        </m:r>
        <m:r>
          <m:t>3</m:t>
        </m:r>
        <m:r>
          <m:rPr>
            <m:sty m:val="p"/>
          </m:rPr>
          <m:t>)</m:t>
        </m:r>
      </m:oMath>
      <w:r>
        <w:t xml:space="preserve"> </w:t>
      </w:r>
      <w:r>
        <w:t xml:space="preserve">encodes a rotation where</w:t>
      </w:r>
      <w:r>
        <w:t xml:space="preserve"> </w:t>
      </w:r>
      <m:oMath>
        <m:acc>
          <m:accPr>
            <m:chr m:val="̂"/>
          </m:accPr>
          <m:e>
            <m:r>
              <m:rPr>
                <m:sty m:val="b"/>
              </m:rPr>
              <m:t>r</m:t>
            </m:r>
          </m:e>
        </m:acc>
        <m:r>
          <m:rPr>
            <m:sty m:val="p"/>
          </m:rPr>
          <m:t>=</m:t>
        </m:r>
        <m:r>
          <m:rPr>
            <m:sty m:val="b"/>
          </m:rPr>
          <m:t>r</m:t>
        </m:r>
        <m:r>
          <m:rPr>
            <m:sty m:val="p"/>
          </m:rPr>
          <m:t>/</m:t>
        </m:r>
        <m:r>
          <m:rPr>
            <m:sty m:val="p"/>
          </m:rPr>
          <m:t>∥</m:t>
        </m:r>
        <m:r>
          <m:rPr>
            <m:sty m:val="b"/>
          </m:rPr>
          <m:t>r</m:t>
        </m:r>
        <m:r>
          <m:rPr>
            <m:sty m:val="p"/>
          </m:rPr>
          <m:t>∥</m:t>
        </m:r>
      </m:oMath>
      <w:r>
        <w:t xml:space="preserve"> </w:t>
      </w:r>
      <w:r>
        <w:t xml:space="preserve">is the axis of rotation and</w:t>
      </w:r>
      <w:r>
        <w:t xml:space="preserve"> </w:t>
      </w:r>
      <m:oMath>
        <m:r>
          <m:t>θ</m:t>
        </m:r>
        <m:r>
          <m:rPr>
            <m:sty m:val="p"/>
          </m:rPr>
          <m:t>=</m:t>
        </m:r>
        <m:r>
          <m:rPr>
            <m:sty m:val="p"/>
          </m:rPr>
          <m:t>∥</m:t>
        </m:r>
        <m:r>
          <m:rPr>
            <m:sty m:val="b"/>
          </m:rPr>
          <m:t>r</m:t>
        </m:r>
        <m:r>
          <m:rPr>
            <m:sty m:val="p"/>
          </m:rPr>
          <m:t>∥</m:t>
        </m:r>
      </m:oMath>
      <w:r>
        <w:t xml:space="preserve"> </w:t>
      </w:r>
      <w:r>
        <w:t xml:space="preserve">is the angle of rotation. The exponential of</w:t>
      </w:r>
      <w:r>
        <w:t xml:space="preserve"> </w:t>
      </w:r>
      <m:oMath>
        <m:r>
          <m:rPr>
            <m:sty m:val="b"/>
          </m:rPr>
          <m:t>r</m:t>
        </m:r>
      </m:oMath>
      <w:r>
        <w:t xml:space="preserve"> </w:t>
      </w:r>
      <w:r>
        <w:t xml:space="preserve">(also known as Rodrigues’ formula</w:t>
      </w:r>
      <w:r>
        <w:t xml:space="preserve"> </w:t>
      </w:r>
      <w:r>
        <w:t xml:space="preserve">[46]</w:t>
      </w:r>
      <w:r>
        <w:t xml:space="preserve">) yields a rotation matrix</w:t>
      </w:r>
      <w:r>
        <w:t xml:space="preserve"> </w:t>
      </w:r>
      <m:oMath>
        <m:sSup>
          <m:e>
            <m:r>
              <m:t>e</m:t>
            </m:r>
          </m:e>
          <m:sup>
            <m:r>
              <m:rPr>
                <m:sty m:val="b"/>
              </m:rPr>
              <m:t>r</m:t>
            </m:r>
          </m:sup>
        </m:sSup>
        <m:r>
          <m:rPr>
            <m:sty m:val="p"/>
          </m:rPr>
          <m:t>∈</m:t>
        </m:r>
        <m:r>
          <m:rPr>
            <m:sty m:val="p"/>
          </m:rPr>
          <m:t>S</m:t>
        </m:r>
        <m:r>
          <m:rPr>
            <m:sty m:val="p"/>
          </m:rPr>
          <m:t>O</m:t>
        </m:r>
        <m:r>
          <m:rPr>
            <m:sty m:val="p"/>
          </m:rPr>
          <m:t>(</m:t>
        </m:r>
        <m:r>
          <m:t>3</m:t>
        </m:r>
        <m:r>
          <m:rPr>
            <m:sty m:val="p"/>
          </m:rPr>
          <m:t>)</m:t>
        </m:r>
      </m:oMath>
      <w:r>
        <w:t xml:space="preserve">:</w:t>
      </w:r>
    </w:p>
    <w:p>
      <w:pPr>
        <w:pStyle w:val="BodyText"/>
      </w:pPr>
      <m:oMathPara>
        <m:oMathParaPr>
          <m:jc m:val="center"/>
        </m:oMathParaPr>
        <m:oMath>
          <m:sSup>
            <m:e>
              <m:r>
                <m:t>e</m:t>
              </m:r>
            </m:e>
            <m:sup>
              <m:r>
                <m:rPr>
                  <m:sty m:val="b"/>
                </m:rPr>
                <m:t>r</m:t>
              </m:r>
            </m:sup>
          </m:sSup>
          <m:r>
            <m:rPr>
              <m:sty m:val="p"/>
            </m:rPr>
            <m:t>≡</m:t>
          </m:r>
          <m:r>
            <m:rPr>
              <m:sty m:val="p"/>
            </m:rPr>
            <m:t>[</m:t>
          </m:r>
          <m:r>
            <m:rPr>
              <m:sty m:val="b"/>
            </m:rPr>
            <m:t>r</m:t>
          </m:r>
          <m:sSub>
            <m:e>
              <m:r>
                <m:rPr>
                  <m:sty m:val="p"/>
                </m:rPr>
                <m:t>]</m:t>
              </m:r>
            </m:e>
            <m:sub>
              <m:r>
                <m:rPr>
                  <m:sty m:val="p"/>
                </m:rPr>
                <m:t>×</m:t>
              </m:r>
            </m:sub>
          </m:sSub>
          <m:r>
            <m:rPr>
              <m:sty m:val="p"/>
            </m:rPr>
            <m:t>=</m:t>
          </m:r>
          <m:r>
            <m:rPr>
              <m:sty m:val="b"/>
            </m:rPr>
            <m:t>I</m:t>
          </m:r>
          <m:r>
            <m:rPr>
              <m:sty m:val="p"/>
            </m:rPr>
            <m:t>+</m:t>
          </m:r>
          <m:f>
            <m:fPr>
              <m:type m:val="bar"/>
            </m:fPr>
            <m:num>
              <m:r>
                <m:rPr>
                  <m:sty m:val="p"/>
                </m:rPr>
                <m:t>sin</m:t>
              </m:r>
              <m:r>
                <m:t>θ</m:t>
              </m:r>
            </m:num>
            <m:den>
              <m:r>
                <m:t>θ</m:t>
              </m:r>
            </m:den>
          </m:f>
          <m:r>
            <m:rPr>
              <m:sty m:val="p"/>
            </m:rPr>
            <m:t>[</m:t>
          </m:r>
          <m:r>
            <m:rPr>
              <m:sty m:val="b"/>
            </m:rPr>
            <m:t>r</m:t>
          </m:r>
          <m:sSub>
            <m:e>
              <m:r>
                <m:rPr>
                  <m:sty m:val="p"/>
                </m:rPr>
                <m:t>]</m:t>
              </m:r>
            </m:e>
            <m:sub>
              <m:r>
                <m:rPr>
                  <m:sty m:val="p"/>
                </m:rPr>
                <m:t>×</m:t>
              </m:r>
            </m:sub>
          </m:sSub>
          <m:r>
            <m:rPr>
              <m:sty m:val="p"/>
            </m:rPr>
            <m:t>+</m:t>
          </m:r>
          <m:f>
            <m:fPr>
              <m:type m:val="bar"/>
            </m:fPr>
            <m:num>
              <m:r>
                <m:t>1</m:t>
              </m:r>
              <m:r>
                <m:rPr>
                  <m:sty m:val="p"/>
                </m:rPr>
                <m:t>−</m:t>
              </m:r>
              <m:r>
                <m:rPr>
                  <m:sty m:val="p"/>
                </m:rPr>
                <m:t>cos</m:t>
              </m:r>
              <m:r>
                <m:t>θ</m:t>
              </m:r>
            </m:num>
            <m:den>
              <m:sSup>
                <m:e>
                  <m:r>
                    <m:t>θ</m:t>
                  </m:r>
                </m:e>
                <m:sup>
                  <m:r>
                    <m:t>2</m:t>
                  </m:r>
                </m:sup>
              </m:sSup>
            </m:den>
          </m:f>
          <m:r>
            <m:rPr>
              <m:sty m:val="p"/>
            </m:rPr>
            <m:t>[</m:t>
          </m:r>
          <m:r>
            <m:rPr>
              <m:sty m:val="b"/>
            </m:rPr>
            <m:t>r</m:t>
          </m:r>
          <m:sSubSup>
            <m:e>
              <m:r>
                <m:rPr>
                  <m:sty m:val="p"/>
                </m:rPr>
                <m:t>]</m:t>
              </m:r>
            </m:e>
            <m:sub>
              <m:r>
                <m:rPr>
                  <m:sty m:val="p"/>
                </m:rPr>
                <m:t>×</m:t>
              </m:r>
            </m:sub>
            <m:sup>
              <m:r>
                <m:t>2</m:t>
              </m:r>
            </m:sup>
          </m:sSubSup>
        </m:oMath>
      </m:oMathPara>
    </w:p>
    <w:p>
      <w:pPr>
        <w:pStyle w:val="FirstParagraph"/>
      </w:pPr>
      <w:r>
        <w:t xml:space="preserve">where</w:t>
      </w:r>
      <w:r>
        <w:t xml:space="preserve"> </w:t>
      </w:r>
      <m:oMath>
        <m:r>
          <m:rPr>
            <m:sty m:val="p"/>
          </m:rPr>
          <m:t>[</m:t>
        </m:r>
        <m:r>
          <m:rPr>
            <m:sty m:val="b"/>
          </m:rPr>
          <m:t>x</m:t>
        </m:r>
        <m:sSub>
          <m:e>
            <m:r>
              <m:rPr>
                <m:sty m:val="p"/>
              </m:rPr>
              <m:t>]</m:t>
            </m:r>
          </m:e>
          <m:sub>
            <m:r>
              <m:rPr>
                <m:sty m:val="p"/>
              </m:rPr>
              <m:t>×</m:t>
            </m:r>
          </m:sub>
        </m:sSub>
      </m:oMath>
      <w:r>
        <w:t xml:space="preserve"> </w:t>
      </w:r>
      <w:r>
        <w:t xml:space="preserve">denotes the cross-product matrix of a vector</w:t>
      </w:r>
      <w:r>
        <w:t xml:space="preserve"> </w:t>
      </w:r>
      <m:oMath>
        <m:r>
          <m:t>x</m:t>
        </m:r>
      </m:oMath>
      <w:r>
        <w:t xml:space="preserve">.</w:t>
      </w:r>
    </w:p>
    <w:p>
      <w:pPr>
        <w:pStyle w:val="BodyText"/>
      </w:pPr>
      <w:r>
        <w:t xml:space="preserve">Similarly, the translation encoded by the screw motion</w:t>
      </w:r>
      <w:r>
        <w:t xml:space="preserve"> </w:t>
      </w:r>
      <m:oMath>
        <m:r>
          <m:t>S</m:t>
        </m:r>
      </m:oMath>
      <w:r>
        <w:t xml:space="preserve"> </w:t>
      </w:r>
      <w:r>
        <w:t xml:space="preserve">can be recovered as</w:t>
      </w:r>
      <w:r>
        <w:t xml:space="preserve"> </w:t>
      </w:r>
      <m:oMath>
        <m:r>
          <m:rPr>
            <m:sty m:val="b"/>
          </m:rPr>
          <m:t>p</m:t>
        </m:r>
        <m:r>
          <m:rPr>
            <m:sty m:val="p"/>
          </m:rPr>
          <m:t>=</m:t>
        </m:r>
        <m:r>
          <m:rPr>
            <m:sty m:val="b"/>
          </m:rPr>
          <m:t>G</m:t>
        </m:r>
        <m:r>
          <m:rPr>
            <m:sty m:val="b"/>
          </m:rPr>
          <m:t>v</m:t>
        </m:r>
      </m:oMath>
      <w:r>
        <w:t xml:space="preserve"> </w:t>
      </w:r>
      <w:r>
        <w:t xml:space="preserve">where</w:t>
      </w:r>
    </w:p>
    <w:p>
      <w:pPr>
        <w:pStyle w:val="BodyText"/>
      </w:pPr>
      <m:oMathPara>
        <m:oMathParaPr>
          <m:jc m:val="center"/>
        </m:oMathParaPr>
        <m:oMath>
          <m:r>
            <m:rPr>
              <m:sty m:val="b"/>
            </m:rPr>
            <m:t>G</m:t>
          </m:r>
          <m:r>
            <m:rPr>
              <m:sty m:val="p"/>
            </m:rPr>
            <m:t>=</m:t>
          </m:r>
          <m:r>
            <m:rPr>
              <m:sty m:val="b"/>
            </m:rPr>
            <m:t>I</m:t>
          </m:r>
          <m:r>
            <m:rPr>
              <m:sty m:val="p"/>
            </m:rPr>
            <m:t>+</m:t>
          </m:r>
          <m:f>
            <m:fPr>
              <m:type m:val="bar"/>
            </m:fPr>
            <m:num>
              <m:r>
                <m:t>1</m:t>
              </m:r>
              <m:r>
                <m:rPr>
                  <m:sty m:val="p"/>
                </m:rPr>
                <m:t>−</m:t>
              </m:r>
              <m:r>
                <m:rPr>
                  <m:sty m:val="p"/>
                </m:rPr>
                <m:t>cos</m:t>
              </m:r>
              <m:r>
                <m:t>θ</m:t>
              </m:r>
            </m:num>
            <m:den>
              <m:sSup>
                <m:e>
                  <m:r>
                    <m:t>θ</m:t>
                  </m:r>
                </m:e>
                <m:sup>
                  <m:r>
                    <m:t>2</m:t>
                  </m:r>
                </m:sup>
              </m:sSup>
            </m:den>
          </m:f>
          <m:r>
            <m:rPr>
              <m:sty m:val="p"/>
            </m:rPr>
            <m:t>[</m:t>
          </m:r>
          <m:r>
            <m:rPr>
              <m:sty m:val="b"/>
            </m:rPr>
            <m:t>r</m:t>
          </m:r>
          <m:sSub>
            <m:e>
              <m:r>
                <m:rPr>
                  <m:sty m:val="p"/>
                </m:rPr>
                <m:t>]</m:t>
              </m:r>
            </m:e>
            <m:sub>
              <m:r>
                <m:rPr>
                  <m:sty m:val="p"/>
                </m:rPr>
                <m:t>×</m:t>
              </m:r>
            </m:sub>
          </m:sSub>
          <m:r>
            <m:rPr>
              <m:sty m:val="p"/>
            </m:rPr>
            <m:t>+</m:t>
          </m:r>
          <m:f>
            <m:fPr>
              <m:type m:val="bar"/>
            </m:fPr>
            <m:num>
              <m:r>
                <m:t>θ</m:t>
              </m:r>
              <m:r>
                <m:rPr>
                  <m:sty m:val="p"/>
                </m:rPr>
                <m:t>−</m:t>
              </m:r>
              <m:r>
                <m:rPr>
                  <m:sty m:val="p"/>
                </m:rPr>
                <m:t>sin</m:t>
              </m:r>
              <m:r>
                <m:t>θ</m:t>
              </m:r>
            </m:num>
            <m:den>
              <m:sSup>
                <m:e>
                  <m:r>
                    <m:t>θ</m:t>
                  </m:r>
                </m:e>
                <m:sup>
                  <m:r>
                    <m:t>3</m:t>
                  </m:r>
                </m:sup>
              </m:sSup>
            </m:den>
          </m:f>
          <m:r>
            <m:rPr>
              <m:sty m:val="p"/>
            </m:rPr>
            <m:t>[</m:t>
          </m:r>
          <m:r>
            <m:rPr>
              <m:sty m:val="b"/>
            </m:rPr>
            <m:t>r</m:t>
          </m:r>
          <m:sSubSup>
            <m:e>
              <m:r>
                <m:rPr>
                  <m:sty m:val="p"/>
                </m:rPr>
                <m:t>]</m:t>
              </m:r>
            </m:e>
            <m:sub>
              <m:r>
                <m:rPr>
                  <m:sty m:val="p"/>
                </m:rPr>
                <m:t>×</m:t>
              </m:r>
            </m:sub>
            <m:sup>
              <m:r>
                <m:t>2</m:t>
              </m:r>
            </m:sup>
          </m:sSubSup>
        </m:oMath>
      </m:oMathPara>
    </w:p>
    <w:p>
      <w:pPr>
        <w:pStyle w:val="FirstParagraph"/>
      </w:pPr>
      <w:r>
        <w:t xml:space="preserve">Combining these formulas and using the exponential map, we get the transformed point as</w:t>
      </w:r>
      <w:r>
        <w:t xml:space="preserve"> </w:t>
      </w:r>
      <m:oMath>
        <m:sSup>
          <m:e>
            <m:r>
              <m:rPr>
                <m:sty m:val="b"/>
              </m:rPr>
              <m:t>x</m:t>
            </m:r>
          </m:e>
          <m:sup>
            <m:r>
              <m:rPr>
                <m:sty m:val="p"/>
              </m:rPr>
              <m:t>′</m:t>
            </m:r>
          </m:sup>
        </m:sSup>
        <m:r>
          <m:rPr>
            <m:sty m:val="p"/>
          </m:rPr>
          <m:t>=</m:t>
        </m:r>
        <m:sSup>
          <m:e>
            <m:r>
              <m:rPr>
                <m:sty m:val="b"/>
              </m:rPr>
              <m:t>e</m:t>
            </m:r>
          </m:e>
          <m:sup>
            <m:r>
              <m:t>r</m:t>
            </m:r>
          </m:sup>
        </m:sSup>
        <m:r>
          <m:rPr>
            <m:sty m:val="b"/>
          </m:rPr>
          <m:t>x</m:t>
        </m:r>
        <m:r>
          <m:rPr>
            <m:sty m:val="p"/>
          </m:rPr>
          <m:t>+</m:t>
        </m:r>
        <m:r>
          <m:rPr>
            <m:sty m:val="b"/>
          </m:rPr>
          <m:t>p</m:t>
        </m:r>
      </m:oMath>
      <w:r>
        <w:t xml:space="preserve">.</w:t>
      </w:r>
    </w:p>
    <w:p>
      <w:pPr>
        <w:pStyle w:val="BodyText"/>
      </w:pPr>
      <w:r>
        <w:t xml:space="preserve">As mentioned before, we encode the transformation field in an MLP</w:t>
      </w:r>
      <w:r>
        <w:t xml:space="preserve"> </w:t>
      </w:r>
      <m:oMath>
        <m:r>
          <m:rPr>
            <m:sty m:val="b"/>
          </m:rPr>
          <m:t>W</m:t>
        </m:r>
        <m:r>
          <m:rPr>
            <m:sty m:val="p"/>
          </m:rPr>
          <m:t>:</m:t>
        </m:r>
        <m:r>
          <m:rPr>
            <m:sty m:val="p"/>
          </m:rPr>
          <m:t>(</m:t>
        </m:r>
        <m:r>
          <m:rPr>
            <m:sty m:val="b"/>
          </m:rPr>
          <m:t>x</m:t>
        </m:r>
        <m:r>
          <m:rPr>
            <m:sty m:val="p"/>
          </m:rPr>
          <m:t>,</m:t>
        </m:r>
        <m:sSub>
          <m:e>
            <m:r>
              <m:t>ω</m:t>
            </m:r>
          </m:e>
          <m:sub>
            <m:r>
              <m:t>i</m:t>
            </m:r>
          </m:sub>
        </m:sSub>
        <m:r>
          <m:rPr>
            <m:sty m:val="p"/>
          </m:rPr>
          <m:t>)</m:t>
        </m:r>
        <m:r>
          <m:rPr>
            <m:sty m:val="p"/>
          </m:rPr>
          <m:t>→</m:t>
        </m:r>
        <m:r>
          <m:rPr>
            <m:sty m:val="p"/>
          </m:rPr>
          <m:t>(</m:t>
        </m:r>
        <m:r>
          <m:rPr>
            <m:sty m:val="b"/>
          </m:rPr>
          <m:t>r</m:t>
        </m:r>
        <m:r>
          <m:rPr>
            <m:sty m:val="p"/>
          </m:rPr>
          <m:t>,</m:t>
        </m:r>
        <m:r>
          <m:rPr>
            <m:sty m:val="b"/>
          </m:rPr>
          <m:t>v</m:t>
        </m:r>
        <m:r>
          <m:rPr>
            <m:sty m:val="p"/>
          </m:rPr>
          <m:t>)</m:t>
        </m:r>
      </m:oMath>
      <w:r>
        <w:t xml:space="preserve"> </w:t>
      </w:r>
      <w:r>
        <w:t xml:space="preserve">using a NeRF-like architecture, and represent the transformation of every frame</w:t>
      </w:r>
      <w:r>
        <w:t xml:space="preserve"> </w:t>
      </w:r>
      <m:oMath>
        <m:r>
          <m:t>i</m:t>
        </m:r>
      </m:oMath>
      <w:r>
        <w:t xml:space="preserve"> </w:t>
      </w:r>
      <w:r>
        <w:t xml:space="preserve">by conditioning on a latent code</w:t>
      </w:r>
      <w:r>
        <w:t xml:space="preserve"> </w:t>
      </w:r>
      <m:oMath>
        <m:sSub>
          <m:e>
            <m:r>
              <m:t>ω</m:t>
            </m:r>
          </m:e>
          <m:sub>
            <m:r>
              <m:t>i</m:t>
            </m:r>
          </m:sub>
        </m:sSub>
      </m:oMath>
      <w:r>
        <w:t xml:space="preserve">. We optimize the latent code through an embedding layer</w:t>
      </w:r>
      <w:r>
        <w:t xml:space="preserve"> </w:t>
      </w:r>
      <w:r>
        <w:t xml:space="preserve">[42]</w:t>
      </w:r>
      <w:r>
        <w:t xml:space="preserve">. Like with the template, we map the input</w:t>
      </w:r>
      <w:r>
        <w:t xml:space="preserve"> </w:t>
      </w:r>
      <m:oMath>
        <m:r>
          <m:t>x</m:t>
        </m:r>
      </m:oMath>
      <w:r>
        <w:t xml:space="preserve"> </w:t>
      </w:r>
      <w:r>
        <w:t xml:space="preserve">using positional encoding</w:t>
      </w:r>
      <w:r>
        <w:t xml:space="preserve"> </w:t>
      </w:r>
      <m:oMath>
        <m:sSub>
          <m:e>
            <m:r>
              <m:t>γ</m:t>
            </m:r>
          </m:e>
          <m:sub>
            <m:r>
              <m:t>α</m:t>
            </m:r>
          </m:sub>
        </m:sSub>
      </m:oMath>
      <w:r>
        <w:t xml:space="preserve"> </w:t>
      </w:r>
      <w:r>
        <w:t xml:space="preserve">(see §</w:t>
      </w:r>
      <w:hyperlink w:anchor="X5e2296663c0938c3d595bcc32ffe009e46e8989">
        <w:r>
          <w:rPr>
            <w:rStyle w:val="Hyperlink"/>
          </w:rPr>
          <w:t xml:space="preserve">3.5</w:t>
        </w:r>
      </w:hyperlink>
      <w:r>
        <w:t xml:space="preserve">). An important property of the se(3) representation is that</w:t>
      </w:r>
      <w:r>
        <w:t xml:space="preserve"> </w:t>
      </w:r>
      <m:oMath>
        <m:sSup>
          <m:e>
            <m:r>
              <m:t>e</m:t>
            </m:r>
          </m:e>
          <m:sup>
            <m:r>
              <m:t>S</m:t>
            </m:r>
          </m:sup>
        </m:sSup>
      </m:oMath>
      <w:r>
        <w:t xml:space="preserve"> </w:t>
      </w:r>
      <w:r>
        <w:t xml:space="preserve">is the identity when</w:t>
      </w:r>
      <w:r>
        <w:t xml:space="preserve"> </w:t>
      </w:r>
      <m:oMath>
        <m:r>
          <m:t>S</m:t>
        </m:r>
        <m:r>
          <m:rPr>
            <m:sty m:val="p"/>
          </m:rPr>
          <m:t>=</m:t>
        </m:r>
        <m:r>
          <m:rPr>
            <m:sty m:val="b"/>
          </m:rPr>
          <m:t>O</m:t>
        </m:r>
      </m:oMath>
      <w:r>
        <w:t xml:space="preserve">. We therefore initialize the weights of the last layer of the MLP from</w:t>
      </w:r>
      <w:r>
        <w:t xml:space="preserve"> </w:t>
      </w:r>
      <m:oMath>
        <m:r>
          <m:rPr>
            <m:sty m:val="b"/>
          </m:rPr>
          <m:t>U</m:t>
        </m:r>
        <m:r>
          <m:rPr>
            <m:sty m:val="p"/>
          </m:rPr>
          <m:t>(</m:t>
        </m:r>
        <m:r>
          <m:rPr>
            <m:sty m:val="p"/>
          </m:rPr>
          <m:t>−</m:t>
        </m:r>
        <m:sSup>
          <m:e>
            <m:r>
              <m:t>10</m:t>
            </m:r>
          </m:e>
          <m:sup>
            <m:r>
              <m:rPr>
                <m:sty m:val="p"/>
              </m:rPr>
              <m:t>−</m:t>
            </m:r>
            <m:r>
              <m:t>5</m:t>
            </m:r>
          </m:sup>
        </m:sSup>
        <m:r>
          <m:rPr>
            <m:sty m:val="p"/>
          </m:rPr>
          <m:t>,</m:t>
        </m:r>
        <m:sSup>
          <m:e>
            <m:r>
              <m:t>10</m:t>
            </m:r>
          </m:e>
          <m:sup>
            <m:r>
              <m:rPr>
                <m:sty m:val="p"/>
              </m:rPr>
              <m:t>−</m:t>
            </m:r>
            <m:r>
              <m:t>5</m:t>
            </m:r>
          </m:sup>
        </m:sSup>
        <m:r>
          <m:rPr>
            <m:sty m:val="p"/>
          </m:rPr>
          <m:t>)</m:t>
        </m:r>
      </m:oMath>
      <w:r>
        <w:t xml:space="preserve"> </w:t>
      </w:r>
      <w:r>
        <w:t xml:space="preserve">to initialize the deformation near the identity.</w:t>
      </w:r>
    </w:p>
    <w:bookmarkEnd w:id="24"/>
    <w:bookmarkStart w:id="33" w:name="elastic-regularization"/>
    <w:p>
      <w:pPr>
        <w:pStyle w:val="Heading3"/>
      </w:pPr>
      <w:r>
        <w:t xml:space="preserve">3.3 Elastic Regularization</w:t>
      </w:r>
    </w:p>
    <w:p>
      <w:pPr>
        <w:pStyle w:val="FirstParagraph"/>
      </w:pPr>
      <w:r>
        <w:t xml:space="preserve">The deformation field adds ambiguities that make optimization more challenging. For example, an object moving backwards is visually equivalent to it shrinking in size, with many solutions in between. These ambiguities lead to underconstrained optimization problems which yield implausible results and artifacts (see</w:t>
      </w:r>
      <w:r>
        <w:t xml:space="preserve"> </w:t>
      </w:r>
      <w:hyperlink w:anchor="fig-6">
        <w:r>
          <w:rPr>
            <w:rStyle w:val="Hyperlink"/>
          </w:rPr>
          <w:t xml:space="preserve">Figure 6</w:t>
        </w:r>
      </w:hyperlink>
      <w:r>
        <w:t xml:space="preserve">). It is therefore crucial to introduce priors that lead to a more plausible solution.</w:t>
      </w:r>
    </w:p>
    <w:tbl>
      <w:tblPr>
        <w:tblStyle w:val="Table"/>
        <w:tblW w:type="pct" w:w="5000"/>
        <w:tblLayout w:type="fixed"/>
        <w:tblLook w:firstRow="0" w:lastRow="0" w:firstColumn="0" w:lastColumn="0" w:noHBand="0" w:noVBand="0" w:val="0000"/>
      </w:tblPr>
      <w:tblGrid>
        <w:gridCol w:w="7920"/>
      </w:tblGrid>
      <w:tr>
        <w:tc>
          <w:tcPr/>
          <w:bookmarkStart w:id="28" w:name="fig-4"/>
          <w:p>
            <w:pPr>
              <w:pStyle w:val="Compact"/>
              <w:jc w:val="center"/>
            </w:pPr>
            <w:r>
              <w:drawing>
                <wp:inline>
                  <wp:extent cx="5334000" cy="1993726"/>
                  <wp:effectExtent b="0" l="0" r="0" t="0"/>
                  <wp:docPr descr="" title="" id="26" name="Picture"/>
                  <a:graphic>
                    <a:graphicData uri="http://schemas.openxmlformats.org/drawingml/2006/picture">
                      <pic:pic>
                        <pic:nvPicPr>
                          <pic:cNvPr descr="static/images/example2/fig4.png" id="27" name="Picture"/>
                          <pic:cNvPicPr>
                            <a:picLocks noChangeArrowheads="1" noChangeAspect="1"/>
                          </pic:cNvPicPr>
                        </pic:nvPicPr>
                        <pic:blipFill>
                          <a:blip r:embed="rId25"/>
                          <a:stretch>
                            <a:fillRect/>
                          </a:stretch>
                        </pic:blipFill>
                        <pic:spPr bwMode="auto">
                          <a:xfrm>
                            <a:off x="0" y="0"/>
                            <a:ext cx="5334000" cy="1993726"/>
                          </a:xfrm>
                          <a:prstGeom prst="rect">
                            <a:avLst/>
                          </a:prstGeom>
                          <a:noFill/>
                          <a:ln w="9525">
                            <a:noFill/>
                            <a:headEnd/>
                            <a:tailEnd/>
                          </a:ln>
                        </pic:spPr>
                      </pic:pic>
                    </a:graphicData>
                  </a:graphic>
                </wp:inline>
              </w:drawing>
            </w:r>
          </w:p>
          <w:p>
            <w:pPr>
              <w:jc w:val="center"/>
            </w:pPr>
            <w:pPr>
              <w:jc w:val="left"/>
              <w:spacing w:before="200"/>
              <w:pStyle w:val="ImageCaption"/>
            </w:pPr>
            <w:r>
              <w:t xml:space="preserve">Figure 4: Our elastic regularization helps when the scene is under-constrained. With only 20 input images biased towards one side of the face, elastic regularization resolves ambiguity and reduces distortion.</w:t>
            </w:r>
          </w:p>
          <w:bookmarkEnd w:id="28"/>
        </w:tc>
      </w:tr>
    </w:tbl>
    <w:p>
      <w:pPr>
        <w:pStyle w:val="BodyText"/>
      </w:pPr>
      <w:r>
        <w:t xml:space="preserve">It is common in geometry processing and physics simulation to model non-rigid deformations using elastic energies measuring the deviation of local deformations from a rigid motion</w:t>
      </w:r>
      <w:r>
        <w:t xml:space="preserve"> </w:t>
      </w:r>
      <w:r>
        <w:t xml:space="preserve">[5], [6], [7], [8]</w:t>
      </w:r>
      <w:r>
        <w:t xml:space="preserve">. In the vision community, these energies have been extensively used for the reconstruction and tracking of non-rigid scenes and objects</w:t>
      </w:r>
      <w:r>
        <w:t xml:space="preserve"> </w:t>
      </w:r>
      <w:r>
        <w:t xml:space="preserve">[2], [12], [47]</w:t>
      </w:r>
      <w:r>
        <w:t xml:space="preserve"> </w:t>
      </w:r>
      <w:r>
        <w:t xml:space="preserve">making them good candidates for our approach. While they have been most commonly used for discretized surfaces, e.g., meshes, we can apply a similar concept in the context of our continuous deformation field.</w:t>
      </w:r>
    </w:p>
    <w:p>
      <w:pPr>
        <w:pStyle w:val="BodyText"/>
      </w:pPr>
      <w:r>
        <w:rPr>
          <w:b/>
          <w:bCs/>
        </w:rPr>
        <w:t xml:space="preserve">Elastic Energy</w:t>
      </w:r>
      <w:r>
        <w:t xml:space="preserve">: For a fixed latent code</w:t>
      </w:r>
      <w:r>
        <w:t xml:space="preserve"> </w:t>
      </w:r>
      <m:oMath>
        <m:sSub>
          <m:e>
            <m:r>
              <m:t>ω</m:t>
            </m:r>
          </m:e>
          <m:sub>
            <m:r>
              <m:t>i</m:t>
            </m:r>
          </m:sub>
        </m:sSub>
      </m:oMath>
      <w:r>
        <w:t xml:space="preserve">, our deformation field</w:t>
      </w:r>
      <w:r>
        <w:t xml:space="preserve"> </w:t>
      </w:r>
      <m:oMath>
        <m:r>
          <m:t>T</m:t>
        </m:r>
      </m:oMath>
      <w:r>
        <w:t xml:space="preserve"> </w:t>
      </w:r>
      <w:r>
        <w:t xml:space="preserve">is a non-linear mapping from observation-coordinates in</w:t>
      </w:r>
      <w:r>
        <w:t xml:space="preserve"> </w:t>
      </w:r>
      <m:oMath>
        <m:sSup>
          <m:e>
            <m:r>
              <m:rPr>
                <m:scr m:val="double-struck"/>
                <m:sty m:val="p"/>
              </m:rPr>
              <m:t>R</m:t>
            </m:r>
          </m:e>
          <m:sup>
            <m:r>
              <m:t>3</m:t>
            </m:r>
          </m:sup>
        </m:sSup>
      </m:oMath>
      <w:r>
        <w:t xml:space="preserve"> </w:t>
      </w:r>
      <w:r>
        <w:t xml:space="preserve">to canonical coordinates in</w:t>
      </w:r>
      <w:r>
        <w:t xml:space="preserve"> </w:t>
      </w:r>
      <m:oMath>
        <m:sSup>
          <m:e>
            <m:r>
              <m:rPr>
                <m:scr m:val="double-struck"/>
                <m:sty m:val="p"/>
              </m:rPr>
              <m:t>R</m:t>
            </m:r>
          </m:e>
          <m:sup>
            <m:r>
              <m:t>3</m:t>
            </m:r>
          </m:sup>
        </m:sSup>
      </m:oMath>
      <w:r>
        <w:t xml:space="preserve">. The Jacobian</w:t>
      </w:r>
      <w:r>
        <w:t xml:space="preserve"> </w:t>
      </w:r>
      <m:oMath>
        <m:sSub>
          <m:e>
            <m:r>
              <m:t>J</m:t>
            </m:r>
          </m:e>
          <m:sub>
            <m:r>
              <m:t>T</m:t>
            </m:r>
          </m:sub>
        </m:sSub>
        <m:r>
          <m:rPr>
            <m:sty m:val="p"/>
          </m:rPr>
          <m:t>(</m:t>
        </m:r>
        <m:r>
          <m:rPr>
            <m:sty m:val="b"/>
          </m:rPr>
          <m:t>x</m:t>
        </m:r>
        <m:r>
          <m:rPr>
            <m:sty m:val="p"/>
          </m:rPr>
          <m:t>)</m:t>
        </m:r>
      </m:oMath>
      <w:r>
        <w:t xml:space="preserve"> </w:t>
      </w:r>
      <w:r>
        <w:t xml:space="preserve">of this mapping at a point</w:t>
      </w:r>
      <w:r>
        <w:t xml:space="preserve"> </w:t>
      </w:r>
      <m:oMath>
        <m:r>
          <m:rPr>
            <m:sty m:val="b"/>
          </m:rPr>
          <m:t>x</m:t>
        </m:r>
        <m:r>
          <m:rPr>
            <m:sty m:val="p"/>
          </m:rPr>
          <m:t>∈</m:t>
        </m:r>
        <m:sSup>
          <m:e>
            <m:r>
              <m:rPr>
                <m:scr m:val="double-struck"/>
                <m:sty m:val="p"/>
              </m:rPr>
              <m:t>R</m:t>
            </m:r>
          </m:e>
          <m:sup>
            <m:r>
              <m:t>3</m:t>
            </m:r>
          </m:sup>
        </m:sSup>
      </m:oMath>
      <w:r>
        <w:t xml:space="preserve"> </w:t>
      </w:r>
      <w:r>
        <w:t xml:space="preserve">describes the best linear approximation of the transformation at that point. We can therefore control the local behavior of the deformation through</w:t>
      </w:r>
      <w:r>
        <w:t xml:space="preserve"> </w:t>
      </w:r>
      <m:oMath>
        <m:sSub>
          <m:e>
            <m:r>
              <m:t>J</m:t>
            </m:r>
          </m:e>
          <m:sub>
            <m:r>
              <m:t>T</m:t>
            </m:r>
          </m:sub>
        </m:sSub>
      </m:oMath>
      <w:r>
        <w:t xml:space="preserve"> </w:t>
      </w:r>
      <w:r>
        <w:t xml:space="preserve">[48]</w:t>
      </w:r>
      <w:r>
        <w:t xml:space="preserve">. Note that unlike other approaches using discretized surfaces, our continuous formulation allows us to directly compute</w:t>
      </w:r>
      <w:r>
        <w:t xml:space="preserve"> </w:t>
      </w:r>
      <m:oMath>
        <m:sSub>
          <m:e>
            <m:r>
              <m:t>J</m:t>
            </m:r>
          </m:e>
          <m:sub>
            <m:r>
              <m:t>T</m:t>
            </m:r>
          </m:sub>
        </m:sSub>
      </m:oMath>
      <w:r>
        <w:t xml:space="preserve"> </w:t>
      </w:r>
      <w:r>
        <w:t xml:space="preserve">through automatic differentiation of the MLP. There are several ways to penalize the deviation of the Jacobian</w:t>
      </w:r>
      <w:r>
        <w:t xml:space="preserve"> </w:t>
      </w:r>
      <m:oMath>
        <m:sSub>
          <m:e>
            <m:r>
              <m:t>J</m:t>
            </m:r>
          </m:e>
          <m:sub>
            <m:r>
              <m:t>T</m:t>
            </m:r>
          </m:sub>
        </m:sSub>
      </m:oMath>
      <w:r>
        <w:t xml:space="preserve"> </w:t>
      </w:r>
      <w:r>
        <w:t xml:space="preserve">from a rigid transformation. Considering the singular-value decomposition of the Jacobian</w:t>
      </w:r>
      <w:r>
        <w:t xml:space="preserve"> </w:t>
      </w:r>
      <m:oMath>
        <m:sSub>
          <m:e>
            <m:r>
              <m:t>J</m:t>
            </m:r>
          </m:e>
          <m:sub>
            <m:r>
              <m:t>T</m:t>
            </m:r>
          </m:sub>
        </m:sSub>
        <m:r>
          <m:rPr>
            <m:sty m:val="p"/>
          </m:rPr>
          <m:t>=</m:t>
        </m:r>
        <m:r>
          <m:rPr>
            <m:sty m:val="b"/>
          </m:rPr>
          <m:t>U</m:t>
        </m:r>
        <m:r>
          <m:rPr>
            <m:sty m:val="b"/>
          </m:rPr>
          <m:t>Σ</m:t>
        </m:r>
        <m:sSup>
          <m:e>
            <m:r>
              <m:rPr>
                <m:sty m:val="b"/>
              </m:rPr>
              <m:t>V</m:t>
            </m:r>
          </m:e>
          <m:sup>
            <m:r>
              <m:t>T</m:t>
            </m:r>
          </m:sup>
        </m:sSup>
      </m:oMath>
      <w:r>
        <w:t xml:space="preserve">, multiple approaches</w:t>
      </w:r>
      <w:r>
        <w:t xml:space="preserve"> </w:t>
      </w:r>
      <w:r>
        <w:t xml:space="preserve">[5], [6]</w:t>
      </w:r>
      <w:r>
        <w:t xml:space="preserve"> </w:t>
      </w:r>
      <w:r>
        <w:t xml:space="preserve">penalize the deviation from the closest rotation as</w:t>
      </w:r>
      <w:r>
        <w:t xml:space="preserve"> </w:t>
      </w:r>
      <m:oMath>
        <m:r>
          <m:rPr>
            <m:sty m:val="p"/>
          </m:rPr>
          <m:t>∥</m:t>
        </m:r>
        <m:sSub>
          <m:e>
            <m:r>
              <m:t>J</m:t>
            </m:r>
          </m:e>
          <m:sub>
            <m:r>
              <m:t>T</m:t>
            </m:r>
          </m:sub>
        </m:sSub>
        <m:r>
          <m:rPr>
            <m:sty m:val="p"/>
          </m:rPr>
          <m:t>−</m:t>
        </m:r>
        <m:r>
          <m:rPr>
            <m:sty m:val="b"/>
          </m:rPr>
          <m:t>R</m:t>
        </m:r>
        <m:sSubSup>
          <m:e>
            <m:r>
              <m:rPr>
                <m:sty m:val="p"/>
              </m:rPr>
              <m:t>∥</m:t>
            </m:r>
          </m:e>
          <m:sub>
            <m:r>
              <m:t>F</m:t>
            </m:r>
          </m:sub>
          <m:sup>
            <m:r>
              <m:t>2</m:t>
            </m:r>
          </m:sup>
        </m:sSubSup>
      </m:oMath>
      <w:r>
        <w:t xml:space="preserve">, where</w:t>
      </w:r>
      <w:r>
        <w:t xml:space="preserve"> </w:t>
      </w:r>
      <m:oMath>
        <m:r>
          <m:rPr>
            <m:sty m:val="b"/>
          </m:rPr>
          <m:t>R</m:t>
        </m:r>
        <m:r>
          <m:rPr>
            <m:sty m:val="p"/>
          </m:rPr>
          <m:t>=</m:t>
        </m:r>
        <m:r>
          <m:rPr>
            <m:sty m:val="b"/>
          </m:rPr>
          <m:t>V</m:t>
        </m:r>
        <m:sSup>
          <m:e>
            <m:r>
              <m:rPr>
                <m:sty m:val="b"/>
              </m:rPr>
              <m:t>U</m:t>
            </m:r>
          </m:e>
          <m:sup>
            <m:r>
              <m:t>T</m:t>
            </m:r>
          </m:sup>
        </m:sSup>
      </m:oMath>
      <w:r>
        <w:t xml:space="preserve"> </w:t>
      </w:r>
      <w:r>
        <w:t xml:space="preserve">and</w:t>
      </w:r>
      <w:r>
        <w:t xml:space="preserve"> </w:t>
      </w:r>
      <m:oMath>
        <m:r>
          <m:rPr>
            <m:sty m:val="p"/>
          </m:rPr>
          <m:t>∥</m:t>
        </m:r>
        <m:r>
          <m:rPr>
            <m:sty m:val="p"/>
          </m:rPr>
          <m:t>⋅</m:t>
        </m:r>
        <m:sSub>
          <m:e>
            <m:r>
              <m:rPr>
                <m:sty m:val="p"/>
              </m:rPr>
              <m:t>∥</m:t>
            </m:r>
          </m:e>
          <m:sub>
            <m:r>
              <m:t>F</m:t>
            </m:r>
          </m:sub>
        </m:sSub>
      </m:oMath>
      <w:r>
        <w:t xml:space="preserve"> </w:t>
      </w:r>
      <w:r>
        <w:t xml:space="preserve">is the Frobenius norm. We opt to directly work with the singular values of</w:t>
      </w:r>
      <w:r>
        <w:t xml:space="preserve"> </w:t>
      </w:r>
      <m:oMath>
        <m:sSub>
          <m:e>
            <m:r>
              <m:t>J</m:t>
            </m:r>
          </m:e>
          <m:sub>
            <m:r>
              <m:t>T</m:t>
            </m:r>
          </m:sub>
        </m:sSub>
      </m:oMath>
      <w:r>
        <w:t xml:space="preserve"> </w:t>
      </w:r>
      <w:r>
        <w:t xml:space="preserve">and measure its deviation from the identity. We opt to directly work with the singular values of JT and measure its deviation from the identity. The log of the singular values gives equal weight to a contraction and expansion of the same factor, and we found it to perform better. We therefore penalize the deviation of the log singular values from zero:</w:t>
      </w:r>
    </w:p>
    <w:p>
      <w:pPr>
        <w:pStyle w:val="BodyText"/>
      </w:pPr>
      <m:oMathPara>
        <m:oMathParaPr>
          <m:jc m:val="center"/>
        </m:oMathParaPr>
        <m:oMath>
          <m:sSub>
            <m:e>
              <m:r>
                <m:rPr>
                  <m:scr m:val="script"/>
                  <m:sty m:val="p"/>
                </m:rPr>
                <m:t>L</m:t>
              </m:r>
            </m:e>
            <m:sub>
              <m:r>
                <m:rPr>
                  <m:nor/>
                  <m:sty m:val="p"/>
                </m:rPr>
                <m:t>elastic</m:t>
              </m:r>
            </m:sub>
          </m:sSub>
          <m:r>
            <m:rPr>
              <m:sty m:val="p"/>
            </m:rPr>
            <m:t>(</m:t>
          </m:r>
          <m:r>
            <m:rPr>
              <m:sty m:val="b"/>
            </m:rPr>
            <m:t>x</m:t>
          </m:r>
          <m:r>
            <m:rPr>
              <m:sty m:val="p"/>
            </m:rPr>
            <m:t>)</m:t>
          </m:r>
          <m:r>
            <m:rPr>
              <m:sty m:val="p"/>
            </m:rPr>
            <m:t>=</m:t>
          </m:r>
          <m:r>
            <m:rPr>
              <m:sty m:val="p"/>
            </m:rPr>
            <m:t>∥</m:t>
          </m:r>
          <m:r>
            <m:rPr>
              <m:sty m:val="p"/>
            </m:rPr>
            <m:t>log</m:t>
          </m:r>
          <m:r>
            <m:rPr>
              <m:sty m:val="b"/>
            </m:rPr>
            <m:t>Σ</m:t>
          </m:r>
          <m:sSubSup>
            <m:e>
              <m:r>
                <m:rPr>
                  <m:sty m:val="p"/>
                </m:rPr>
                <m:t>∥</m:t>
              </m:r>
            </m:e>
            <m:sub>
              <m:r>
                <m:t>F</m:t>
              </m:r>
            </m:sub>
            <m:sup>
              <m:r>
                <m:t>2</m:t>
              </m:r>
            </m:sup>
          </m:sSubSup>
        </m:oMath>
      </m:oMathPara>
    </w:p>
    <w:p>
      <w:pPr>
        <w:pStyle w:val="FirstParagraph"/>
      </w:pPr>
      <w:r>
        <w:t xml:space="preserve">where log here is the matrix logarithm.</w:t>
      </w:r>
    </w:p>
    <w:p>
      <w:pPr>
        <w:pStyle w:val="BodyText"/>
      </w:pPr>
      <w:r>
        <w:rPr>
          <w:b/>
          <w:bCs/>
        </w:rPr>
        <w:t xml:space="preserve">Robustness</w:t>
      </w:r>
      <w:r>
        <w:t xml:space="preserve">: Although humans are mostly rigid, there are some movements which can break our assumption of local rigidity, e.g., facial expressions which locally stretch and compress our skin. We therefore remap the elastic energy</w:t>
      </w:r>
    </w:p>
    <w:tbl>
      <w:tblPr>
        <w:tblStyle w:val="Table"/>
        <w:tblW w:type="pct" w:w="5000"/>
        <w:tblLayout w:type="fixed"/>
        <w:tblLook w:firstRow="0" w:lastRow="0" w:firstColumn="0" w:lastColumn="0" w:noHBand="0" w:noVBand="0" w:val="0000"/>
      </w:tblPr>
      <w:tblGrid>
        <w:gridCol w:w="7920"/>
      </w:tblGrid>
      <w:tr>
        <w:tc>
          <w:tcPr/>
          <w:bookmarkStart w:id="32" w:name="fig-5"/>
          <w:p>
            <w:pPr>
              <w:pStyle w:val="Compact"/>
              <w:jc w:val="center"/>
            </w:pPr>
            <w:r>
              <w:drawing>
                <wp:inline>
                  <wp:extent cx="5334000" cy="2667000"/>
                  <wp:effectExtent b="0" l="0" r="0" t="0"/>
                  <wp:docPr descr="" title="" id="30" name="Picture"/>
                  <a:graphic>
                    <a:graphicData uri="http://schemas.openxmlformats.org/drawingml/2006/picture">
                      <pic:pic>
                        <pic:nvPicPr>
                          <pic:cNvPr descr="static/images/example2/fig5.png" id="31" name="Picture"/>
                          <pic:cNvPicPr>
                            <a:picLocks noChangeArrowheads="1" noChangeAspect="1"/>
                          </pic:cNvPicPr>
                        </pic:nvPicPr>
                        <pic:blipFill>
                          <a:blip r:embed="rId29"/>
                          <a:stretch>
                            <a:fillRect/>
                          </a:stretch>
                        </pic:blipFill>
                        <pic:spPr bwMode="auto">
                          <a:xfrm>
                            <a:off x="0" y="0"/>
                            <a:ext cx="5334000" cy="2667000"/>
                          </a:xfrm>
                          <a:prstGeom prst="rect">
                            <a:avLst/>
                          </a:prstGeom>
                          <a:noFill/>
                          <a:ln w="9525">
                            <a:noFill/>
                            <a:headEnd/>
                            <a:tailEnd/>
                          </a:ln>
                        </pic:spPr>
                      </pic:pic>
                    </a:graphicData>
                  </a:graphic>
                </wp:inline>
              </w:drawing>
            </w:r>
          </w:p>
          <w:p>
            <w:pPr>
              <w:jc w:val="center"/>
            </w:pPr>
            <w:pPr>
              <w:jc w:val="left"/>
              <w:spacing w:before="200"/>
              <w:pStyle w:val="ImageCaption"/>
            </w:pPr>
            <w:r>
              <w:t xml:space="preserve">Figure 5: With</w:t>
            </w:r>
            <w:r>
              <w:t xml:space="preserve"> </w:t>
            </w:r>
            <m:oMath>
              <m:r>
                <m:rPr>
                  <m:sty m:val="b"/>
                </m:rPr>
                <m:t>m</m:t>
              </m:r>
              <m:r>
                <m:rPr>
                  <m:sty m:val="p"/>
                </m:rPr>
                <m:t>=</m:t>
              </m:r>
              <m:r>
                <m:t>4</m:t>
              </m:r>
            </m:oMath>
            <w:r>
              <w:t xml:space="preserve"> </w:t>
            </w:r>
            <w:r>
              <w:t xml:space="preserve">positional encoding frequencies, the model does not capture the smile. With</w:t>
            </w:r>
            <w:r>
              <w:t xml:space="preserve"> </w:t>
            </w:r>
            <m:oMath>
              <m:r>
                <m:rPr>
                  <m:sty m:val="b"/>
                </m:rPr>
                <m:t>m</m:t>
              </m:r>
              <m:r>
                <m:rPr>
                  <m:sty m:val="p"/>
                </m:rPr>
                <m:t>=</m:t>
              </m:r>
              <m:r>
                <m:t>8</m:t>
              </m:r>
            </m:oMath>
            <w:r>
              <w:t xml:space="preserve">, it fails to rotate the head. With coarse-to-fine (c2f) regularization, the model captures both.</w:t>
            </w:r>
          </w:p>
          <w:bookmarkEnd w:id="32"/>
        </w:tc>
      </w:tr>
    </w:tbl>
    <w:p>
      <w:pPr>
        <w:pStyle w:val="BodyText"/>
      </w:pPr>
      <w:r>
        <w:t xml:space="preserve">defined above using a robust loss:</w:t>
      </w:r>
    </w:p>
    <w:p>
      <w:pPr>
        <w:pStyle w:val="BodyText"/>
      </w:pPr>
      <m:oMathPara>
        <m:oMathParaPr>
          <m:jc m:val="center"/>
        </m:oMathParaPr>
        <m:oMath>
          <m:sSub>
            <m:e>
              <m:r>
                <m:t>L</m:t>
              </m:r>
            </m:e>
            <m:sub>
              <m:r>
                <m:rPr>
                  <m:nor/>
                  <m:sty m:val="p"/>
                </m:rPr>
                <m:t>elastic-r</m:t>
              </m:r>
            </m:sub>
          </m:sSub>
          <m:r>
            <m:rPr>
              <m:sty m:val="p"/>
            </m:rPr>
            <m:t>(</m:t>
          </m:r>
          <m:r>
            <m:rPr>
              <m:sty m:val="b"/>
            </m:rPr>
            <m:t>x</m:t>
          </m:r>
          <m:r>
            <m:rPr>
              <m:sty m:val="p"/>
            </m:rPr>
            <m:t>)</m:t>
          </m:r>
          <m:r>
            <m:rPr>
              <m:sty m:val="p"/>
            </m:rPr>
            <m:t>=</m:t>
          </m:r>
          <m:r>
            <m:t>ρ</m:t>
          </m:r>
          <m:d>
            <m:dPr>
              <m:begChr m:val="("/>
              <m:sepChr m:val=""/>
              <m:endChr m:val=")"/>
              <m:grow/>
            </m:dPr>
            <m:e>
              <m:r>
                <m:rPr>
                  <m:sty m:val="p"/>
                </m:rPr>
                <m:t>∥</m:t>
              </m:r>
              <m:r>
                <m:rPr>
                  <m:sty m:val="p"/>
                </m:rPr>
                <m:t>log</m:t>
              </m:r>
              <m:r>
                <m:rPr>
                  <m:sty m:val="b"/>
                </m:rPr>
                <m:t>Σ</m:t>
              </m:r>
              <m:sSub>
                <m:e>
                  <m:r>
                    <m:rPr>
                      <m:sty m:val="p"/>
                    </m:rPr>
                    <m:t>∥</m:t>
                  </m:r>
                </m:e>
                <m:sub>
                  <m:r>
                    <m:t>F</m:t>
                  </m:r>
                </m:sub>
              </m:sSub>
              <m:r>
                <m:rPr>
                  <m:sty m:val="p"/>
                </m:rPr>
                <m:t>,</m:t>
              </m:r>
              <m:r>
                <m:t>c</m:t>
              </m:r>
            </m:e>
          </m:d>
        </m:oMath>
      </m:oMathPara>
    </w:p>
    <w:p>
      <w:pPr>
        <w:pStyle w:val="FirstParagraph"/>
      </w:pPr>
      <m:oMathPara>
        <m:oMathParaPr>
          <m:jc m:val="center"/>
        </m:oMathParaPr>
        <m:oMath>
          <m:r>
            <m:t>ρ</m:t>
          </m:r>
          <m:r>
            <m:rPr>
              <m:sty m:val="p"/>
            </m:rPr>
            <m:t>(</m:t>
          </m:r>
          <m:r>
            <m:t>x</m:t>
          </m:r>
          <m:r>
            <m:rPr>
              <m:sty m:val="p"/>
            </m:rPr>
            <m:t>,</m:t>
          </m:r>
          <m:r>
            <m:t>c</m:t>
          </m:r>
          <m:r>
            <m:rPr>
              <m:sty m:val="p"/>
            </m:rPr>
            <m:t>)</m:t>
          </m:r>
          <m:r>
            <m:rPr>
              <m:sty m:val="p"/>
            </m:rPr>
            <m:t>=</m:t>
          </m:r>
          <m:f>
            <m:fPr>
              <m:type m:val="bar"/>
            </m:fPr>
            <m:num>
              <m:r>
                <m:t>2</m:t>
              </m:r>
              <m:r>
                <m:rPr>
                  <m:sty m:val="p"/>
                </m:rPr>
                <m:t>(</m:t>
              </m:r>
              <m:r>
                <m:t>x</m:t>
              </m:r>
              <m:r>
                <m:rPr>
                  <m:sty m:val="p"/>
                </m:rPr>
                <m:t>/</m:t>
              </m:r>
              <m:r>
                <m:t>c</m:t>
              </m:r>
              <m:sSup>
                <m:e>
                  <m:r>
                    <m:rPr>
                      <m:sty m:val="p"/>
                    </m:rPr>
                    <m:t>)</m:t>
                  </m:r>
                </m:e>
                <m:sup>
                  <m:r>
                    <m:t>2</m:t>
                  </m:r>
                </m:sup>
              </m:sSup>
            </m:num>
            <m:den>
              <m:r>
                <m:rPr>
                  <m:sty m:val="p"/>
                </m:rPr>
                <m:t>(</m:t>
              </m:r>
              <m:r>
                <m:t>x</m:t>
              </m:r>
              <m:r>
                <m:rPr>
                  <m:sty m:val="p"/>
                </m:rPr>
                <m:t>/</m:t>
              </m:r>
              <m:r>
                <m:t>c</m:t>
              </m:r>
              <m:sSup>
                <m:e>
                  <m:r>
                    <m:rPr>
                      <m:sty m:val="p"/>
                    </m:rPr>
                    <m:t>)</m:t>
                  </m:r>
                </m:e>
                <m:sup>
                  <m:r>
                    <m:t>2</m:t>
                  </m:r>
                </m:sup>
              </m:sSup>
              <m:r>
                <m:rPr>
                  <m:sty m:val="p"/>
                </m:rPr>
                <m:t>+</m:t>
              </m:r>
              <m:r>
                <m:t>4</m:t>
              </m:r>
            </m:den>
          </m:f>
        </m:oMath>
      </m:oMathPara>
    </w:p>
    <w:p>
      <w:pPr>
        <w:pStyle w:val="FirstParagraph"/>
      </w:pPr>
      <w:r>
        <w:t xml:space="preserve">where</w:t>
      </w:r>
      <w:r>
        <w:t xml:space="preserve"> </w:t>
      </w:r>
      <m:oMath>
        <m:r>
          <m:t>ρ</m:t>
        </m:r>
        <m:r>
          <m:rPr>
            <m:sty m:val="p"/>
          </m:rPr>
          <m:t>(</m:t>
        </m:r>
        <m:r>
          <m:rPr>
            <m:sty m:val="p"/>
          </m:rPr>
          <m:t>·</m:t>
        </m:r>
        <m:r>
          <m:rPr>
            <m:sty m:val="p"/>
          </m:rPr>
          <m:t>)</m:t>
        </m:r>
      </m:oMath>
      <w:r>
        <w:t xml:space="preserve"> </w:t>
      </w:r>
      <w:r>
        <w:t xml:space="preserve">is the Geman-McClure robust error function</w:t>
      </w:r>
      <w:r>
        <w:t xml:space="preserve"> </w:t>
      </w:r>
      <w:r>
        <w:t xml:space="preserve">[49]</w:t>
      </w:r>
      <w:r>
        <w:t xml:space="preserve"> </w:t>
      </w:r>
      <w:r>
        <w:t xml:space="preserve">parameterized with hyperparameter</w:t>
      </w:r>
      <w:r>
        <w:t xml:space="preserve"> </w:t>
      </w:r>
      <m:oMath>
        <m:r>
          <m:t>c</m:t>
        </m:r>
      </m:oMath>
      <w:r>
        <w:t xml:space="preserve"> </w:t>
      </w:r>
      <w:r>
        <w:t xml:space="preserve">= 0.03 as per Barron</w:t>
      </w:r>
      <w:r>
        <w:t xml:space="preserve"> </w:t>
      </w:r>
      <w:r>
        <w:t xml:space="preserve">[50]</w:t>
      </w:r>
      <w:r>
        <w:t xml:space="preserve">. This robust error function causes the gradients of the loss to fall off to zero for large values of the argument, thereby reducing the influence of outliers during training.</w:t>
      </w:r>
    </w:p>
    <w:p>
      <w:pPr>
        <w:pStyle w:val="BodyText"/>
      </w:pPr>
      <w:r>
        <w:rPr>
          <w:b/>
          <w:bCs/>
        </w:rPr>
        <w:t xml:space="preserve">Weighting</w:t>
      </w:r>
      <w:r>
        <w:t xml:space="preserve">: We allow the deformation field to behave freely in empty space, since the subject moving relative to the background requires a non-rigid deformation somewhere in space. We therefore weight the elastic penalty at each sample along the ray by its contribution to the rendered view, i.e. </w:t>
      </w:r>
      <m:oMath>
        <m:sSub>
          <m:e>
            <m:r>
              <m:rPr>
                <m:sty m:val="b"/>
              </m:rPr>
              <m:t>w</m:t>
            </m:r>
          </m:e>
          <m:sub>
            <m:r>
              <m:t>i</m:t>
            </m:r>
          </m:sub>
        </m:sSub>
      </m:oMath>
      <w:r>
        <w:t xml:space="preserve"> </w:t>
      </w:r>
      <w:r>
        <w:t xml:space="preserve">in Eqn. 5 of NeRF</w:t>
      </w:r>
      <w:r>
        <w:t xml:space="preserve"> </w:t>
      </w:r>
      <w:r>
        <w:t xml:space="preserve">[4]</w:t>
      </w:r>
      <w:r>
        <w:t xml:space="preserve">.</w:t>
      </w:r>
    </w:p>
    <w:bookmarkEnd w:id="33"/>
    <w:bookmarkStart w:id="34" w:name="background-regularization"/>
    <w:p>
      <w:pPr>
        <w:pStyle w:val="Heading3"/>
      </w:pPr>
      <w:r>
        <w:t xml:space="preserve">3.4 Background Regularization</w:t>
      </w:r>
    </w:p>
    <w:p>
      <w:pPr>
        <w:pStyle w:val="FirstParagraph"/>
      </w:pPr>
      <w:r>
        <w:t xml:space="preserve">The deformation field is unconstrained and therefore everything is free to move around. We optionally add a regularization term which prevents the background from moving. Given a set of 3D points in the scene which we know should be static, we can penalize any deformations at these points. For example, camera registration using structure from motion produces a set of 3D feature points that behave rigidly across at least some set of observations. Given these static 3D points</w:t>
      </w:r>
      <w:r>
        <w:t xml:space="preserve"> </w:t>
      </w:r>
      <m:oMath>
        <m:sSub>
          <m:e>
            <m:r>
              <m:rPr>
                <m:sty m:val="b"/>
              </m:rPr>
              <m:t>x</m:t>
            </m:r>
          </m:e>
          <m:sub>
            <m:r>
              <m:t>1</m:t>
            </m:r>
          </m:sub>
        </m:sSub>
        <m:r>
          <m:rPr>
            <m:sty m:val="p"/>
          </m:rPr>
          <m:t>…</m:t>
        </m:r>
        <m:r>
          <m:rPr>
            <m:sty m:val="p"/>
          </m:rPr>
          <m:t>,</m:t>
        </m:r>
        <m:sSub>
          <m:e>
            <m:r>
              <m:rPr>
                <m:sty m:val="b"/>
              </m:rPr>
              <m:t>x</m:t>
            </m:r>
          </m:e>
          <m:sub>
            <m:r>
              <m:rPr>
                <m:scr m:val="script"/>
                <m:sty m:val="p"/>
              </m:rPr>
              <m:t>K</m:t>
            </m:r>
          </m:sub>
        </m:sSub>
      </m:oMath>
      <w:r>
        <w:t xml:space="preserve">, we penalize movement as:</w:t>
      </w:r>
    </w:p>
    <w:p>
      <w:pPr>
        <w:pStyle w:val="BodyText"/>
      </w:pPr>
      <m:oMathPara>
        <m:oMathParaPr>
          <m:jc m:val="center"/>
        </m:oMathParaPr>
        <m:oMath>
          <m:sSub>
            <m:e>
              <m:r>
                <m:rPr>
                  <m:scr m:val="script"/>
                  <m:sty m:val="p"/>
                </m:rPr>
                <m:t>L</m:t>
              </m:r>
            </m:e>
            <m:sub>
              <m:r>
                <m:rPr>
                  <m:nor/>
                  <m:sty m:val="p"/>
                </m:rPr>
                <m:t>bg</m:t>
              </m:r>
            </m:sub>
          </m:sSub>
          <m:r>
            <m:rPr>
              <m:sty m:val="p"/>
            </m:rPr>
            <m:t>(</m:t>
          </m:r>
          <m:r>
            <m:rPr>
              <m:sty m:val="b"/>
            </m:rPr>
            <m:t>x</m:t>
          </m:r>
          <m:r>
            <m:rPr>
              <m:sty m:val="p"/>
            </m:rPr>
            <m:t>)</m:t>
          </m:r>
          <m:r>
            <m:rPr>
              <m:sty m:val="p"/>
            </m:rPr>
            <m:t>=</m:t>
          </m:r>
          <m:r>
            <m:rPr>
              <m:sty m:val="p"/>
            </m:rPr>
            <m:t>∥</m:t>
          </m:r>
          <m:r>
            <m:rPr>
              <m:sty m:val="p"/>
            </m:rPr>
            <m:t>log</m:t>
          </m:r>
          <m:r>
            <m:rPr>
              <m:sty m:val="b"/>
            </m:rPr>
            <m:t>Σ</m:t>
          </m:r>
          <m:sSubSup>
            <m:e>
              <m:r>
                <m:rPr>
                  <m:sty m:val="p"/>
                </m:rPr>
                <m:t>∥</m:t>
              </m:r>
            </m:e>
            <m:sub>
              <m:r>
                <m:t>F</m:t>
              </m:r>
            </m:sub>
            <m:sup>
              <m:r>
                <m:t>2</m:t>
              </m:r>
            </m:sup>
          </m:sSubSup>
        </m:oMath>
      </m:oMathPara>
    </w:p>
    <w:p>
      <w:pPr>
        <w:pStyle w:val="FirstParagraph"/>
      </w:pPr>
      <w:r>
        <w:t xml:space="preserve">In addition to keeping the background points from moving, this regularization also has the benefit of aligning the observation coordinate frame to the canonical coordinate frame.</w:t>
      </w:r>
    </w:p>
    <w:bookmarkEnd w:id="34"/>
    <w:bookmarkStart w:id="43" w:name="X5e2296663c0938c3d595bcc32ffe009e46e8989"/>
    <w:p>
      <w:pPr>
        <w:pStyle w:val="Heading3"/>
      </w:pPr>
      <w:r>
        <w:t xml:space="preserve">3.5 Coarse-to-Fine Deformation Regularization</w:t>
      </w:r>
    </w:p>
    <w:p>
      <w:pPr>
        <w:pStyle w:val="FirstParagraph"/>
      </w:pPr>
      <w:r>
        <w:t xml:space="preserve">A common trade-off that arises during registration and flow estimation is the choice between modeling minute versus large motions, that can lead to overly smooth results or</w:t>
      </w:r>
    </w:p>
    <w:tbl>
      <w:tblPr>
        <w:tblStyle w:val="Table"/>
        <w:tblW w:type="pct" w:w="5000"/>
        <w:tblLayout w:type="fixed"/>
        <w:tblLook w:firstRow="0" w:lastRow="0" w:firstColumn="0" w:lastColumn="0" w:noHBand="0" w:noVBand="0" w:val="0000"/>
      </w:tblPr>
      <w:tblGrid>
        <w:gridCol w:w="7920"/>
      </w:tblGrid>
      <w:tr>
        <w:tc>
          <w:tcPr/>
          <w:bookmarkStart w:id="38" w:name="fig-6"/>
          <w:p>
            <w:pPr>
              <w:pStyle w:val="Compact"/>
              <w:jc w:val="center"/>
            </w:pPr>
            <w:r>
              <w:drawing>
                <wp:inline>
                  <wp:extent cx="5334000" cy="3046591"/>
                  <wp:effectExtent b="0" l="0" r="0" t="0"/>
                  <wp:docPr descr="" title="" id="36" name="Picture"/>
                  <a:graphic>
                    <a:graphicData uri="http://schemas.openxmlformats.org/drawingml/2006/picture">
                      <pic:pic>
                        <pic:nvPicPr>
                          <pic:cNvPr descr="static/images/example2/fig6.png" id="37" name="Picture"/>
                          <pic:cNvPicPr>
                            <a:picLocks noChangeArrowheads="1" noChangeAspect="1"/>
                          </pic:cNvPicPr>
                        </pic:nvPicPr>
                        <pic:blipFill>
                          <a:blip r:embed="rId35"/>
                          <a:stretch>
                            <a:fillRect/>
                          </a:stretch>
                        </pic:blipFill>
                        <pic:spPr bwMode="auto">
                          <a:xfrm>
                            <a:off x="0" y="0"/>
                            <a:ext cx="5334000" cy="3046591"/>
                          </a:xfrm>
                          <a:prstGeom prst="rect">
                            <a:avLst/>
                          </a:prstGeom>
                          <a:noFill/>
                          <a:ln w="9525">
                            <a:noFill/>
                            <a:headEnd/>
                            <a:tailEnd/>
                          </a:ln>
                        </pic:spPr>
                      </pic:pic>
                    </a:graphicData>
                  </a:graphic>
                </wp:inline>
              </w:drawing>
            </w:r>
          </w:p>
          <w:p>
            <w:pPr>
              <w:jc w:val="center"/>
            </w:pPr>
            <w:pPr>
              <w:jc w:val="left"/>
              <w:spacing w:before="200"/>
              <w:pStyle w:val="ImageCaption"/>
            </w:pPr>
            <w:r>
              <w:t xml:space="preserve">Figure 6: Novel views synthesized by linearly interpolating the deformation latent codes of two frames (left and right) show a smooth motion trajectory.</w:t>
            </w:r>
          </w:p>
          <w:bookmarkEnd w:id="38"/>
        </w:tc>
      </w:tr>
    </w:tbl>
    <w:p>
      <w:pPr>
        <w:pStyle w:val="BodyText"/>
      </w:pPr>
      <w:r>
        <w:t xml:space="preserve">incorrect registration (local minima). Coarse-to-fine strategies circumvent the issue by first solving the problem in low-resolution, where motion is small, and iteratively up-scaling the solution and refining it</w:t>
      </w:r>
      <w:r>
        <w:t xml:space="preserve"> </w:t>
      </w:r>
      <w:r>
        <w:t xml:space="preserve">[51]</w:t>
      </w:r>
      <w:r>
        <w:t xml:space="preserve">. We observe that our deformation model suffers from similar issues, and propose a coarse-to-fine regularization to mitigate them.</w:t>
      </w:r>
    </w:p>
    <w:p>
      <w:pPr>
        <w:pStyle w:val="BodyText"/>
      </w:pPr>
      <w:r>
        <w:t xml:space="preserve">Recall the positional encoding parameter</w:t>
      </w:r>
      <w:r>
        <w:t xml:space="preserve"> </w:t>
      </w:r>
      <m:oMath>
        <m:r>
          <m:t>m</m:t>
        </m:r>
      </m:oMath>
      <w:r>
        <w:t xml:space="preserve"> </w:t>
      </w:r>
      <w:r>
        <w:t xml:space="preserve">introduced in §</w:t>
      </w:r>
      <w:hyperlink w:anchor="neural-radiance-fields">
        <w:r>
          <w:rPr>
            <w:rStyle w:val="Hyperlink"/>
          </w:rPr>
          <w:t xml:space="preserve">3.1</w:t>
        </w:r>
      </w:hyperlink>
      <w:r>
        <w:t xml:space="preserve"> </w:t>
      </w:r>
      <w:r>
        <w:t xml:space="preserve">that controls the number of frequency bands used in the encoding. Tancik et al.</w:t>
      </w:r>
      <w:r>
        <w:t xml:space="preserve"> </w:t>
      </w:r>
      <w:r>
        <w:t xml:space="preserve">[34]</w:t>
      </w:r>
      <w:r>
        <w:t xml:space="preserve"> </w:t>
      </w:r>
      <w:r>
        <w:t xml:space="preserve">show that controls it the smoothness of the network: a low value of</w:t>
      </w:r>
      <w:r>
        <w:t xml:space="preserve"> </w:t>
      </w:r>
      <m:oMath>
        <m:r>
          <m:t>m</m:t>
        </m:r>
      </m:oMath>
      <w:r>
        <w:t xml:space="preserve"> </w:t>
      </w:r>
      <w:r>
        <w:t xml:space="preserve">results in a low-frequency bias (low resolution) while a higher value of</w:t>
      </w:r>
      <w:r>
        <w:t xml:space="preserve"> </w:t>
      </w:r>
      <m:oMath>
        <m:r>
          <m:t>m</m:t>
        </m:r>
      </m:oMath>
      <w:r>
        <w:t xml:space="preserve"> </w:t>
      </w:r>
      <w:r>
        <w:t xml:space="preserve">results in a higher-frequency bias (high resolution).</w:t>
      </w:r>
    </w:p>
    <w:p>
      <w:pPr>
        <w:pStyle w:val="BodyText"/>
      </w:pPr>
      <w:r>
        <w:t xml:space="preserve">Consider a motion like in</w:t>
      </w:r>
      <w:r>
        <w:t xml:space="preserve"> </w:t>
      </w:r>
      <w:hyperlink w:anchor="fig-5">
        <w:r>
          <w:rPr>
            <w:rStyle w:val="Hyperlink"/>
          </w:rPr>
          <w:t xml:space="preserve">Figure 5</w:t>
        </w:r>
      </w:hyperlink>
      <w:r>
        <w:t xml:space="preserve">, where subject rotates their head and smiles. With a small mfor the deformation field, the model cannot capture the minute motion of the smile; conversely, with a larger m, the model fails to correctly rotate the head because the template overfits to an underoptimized deformation field. To overcome this trade-off, we propose a coarse-to-fine approach that starts with a low-frequency bias and ends with a high-frequency bias.</w:t>
      </w:r>
    </w:p>
    <w:p>
      <w:pPr>
        <w:pStyle w:val="BodyText"/>
      </w:pPr>
      <w:r>
        <w:t xml:space="preserve">Tancik et al.</w:t>
      </w:r>
      <w:r>
        <w:t xml:space="preserve"> </w:t>
      </w:r>
      <w:r>
        <w:t xml:space="preserve">[34]</w:t>
      </w:r>
      <w:r>
        <w:t xml:space="preserve"> </w:t>
      </w:r>
      <w:r>
        <w:t xml:space="preserve">show that positional encoding can be interpreted in terms of the Neural Tangent Kernel (NTK)</w:t>
      </w:r>
      <w:r>
        <w:t xml:space="preserve"> </w:t>
      </w:r>
      <w:r>
        <w:t xml:space="preserve">[52]</w:t>
      </w:r>
      <w:r>
        <w:t xml:space="preserve"> </w:t>
      </w:r>
      <w:r>
        <w:t xml:space="preserve">of NeRF’s MLP: a stationary interpolating kernel where</w:t>
      </w:r>
      <w:r>
        <w:t xml:space="preserve"> </w:t>
      </w:r>
      <w:r>
        <w:rPr>
          <w:i/>
          <w:iCs/>
        </w:rPr>
        <w:t xml:space="preserve">m</w:t>
      </w:r>
      <w:r>
        <w:t xml:space="preserve"> </w:t>
      </w:r>
      <w:r>
        <w:t xml:space="preserve">controls a tunable “bandwidth” of that kernel. A small number of frequencies induces a wide kernel which causes under-fitting of the data, while a large number of frequencies induces a narrow kernel causing over-fitting. With this in mind, we propose a method to smoothly anneal the bandwidth of the NTK by introducing a parameter</w:t>
      </w:r>
      <w:r>
        <w:t xml:space="preserve"> </w:t>
      </w:r>
      <m:oMath>
        <m:r>
          <m:t>α</m:t>
        </m:r>
      </m:oMath>
      <w:r>
        <w:t xml:space="preserve"> </w:t>
      </w:r>
      <w:r>
        <w:t xml:space="preserve">that windows the frequency bands of the positional encoding, akin to how coarse-to-fine optimization schemes solve for coarse solutions that are subsequently refined at higher resolutions. We define the weight for each frequency band</w:t>
      </w:r>
      <w:r>
        <w:t xml:space="preserve"> </w:t>
      </w:r>
      <m:oMath>
        <m:r>
          <m:t>j</m:t>
        </m:r>
      </m:oMath>
      <w:r>
        <w:t xml:space="preserve"> </w:t>
      </w:r>
      <w:r>
        <w:t xml:space="preserve">as:</w:t>
      </w:r>
    </w:p>
    <w:p>
      <w:pPr>
        <w:pStyle w:val="BodyText"/>
      </w:pPr>
      <m:oMathPara>
        <m:oMathParaPr>
          <m:jc m:val="center"/>
        </m:oMathParaPr>
        <m:oMath>
          <m:sSub>
            <m:e>
              <m:r>
                <m:t>w</m:t>
              </m:r>
            </m:e>
            <m:sub>
              <m:r>
                <m:t>j</m:t>
              </m:r>
            </m:sub>
          </m:sSub>
          <m:r>
            <m:rPr>
              <m:sty m:val="p"/>
            </m:rPr>
            <m:t>=</m:t>
          </m:r>
          <m:f>
            <m:fPr>
              <m:type m:val="bar"/>
            </m:fPr>
            <m:num>
              <m:r>
                <m:t>1</m:t>
              </m:r>
              <m:r>
                <m:rPr>
                  <m:sty m:val="p"/>
                </m:rPr>
                <m:t>−</m:t>
              </m:r>
              <m:r>
                <m:rPr>
                  <m:sty m:val="p"/>
                </m:rPr>
                <m:t>cos</m:t>
              </m:r>
              <m:r>
                <m:rPr>
                  <m:sty m:val="p"/>
                </m:rPr>
                <m:t>(</m:t>
              </m:r>
              <m:r>
                <m:t>π</m:t>
              </m:r>
              <m:r>
                <m:rPr>
                  <m:sty m:val="p"/>
                </m:rPr>
                <m:t>⋅</m:t>
              </m:r>
              <m:r>
                <m:rPr>
                  <m:nor/>
                  <m:sty m:val="p"/>
                </m:rPr>
                <m:t>clamp</m:t>
              </m:r>
              <m:r>
                <m:rPr>
                  <m:sty m:val="p"/>
                </m:rPr>
                <m:t>(</m:t>
              </m:r>
              <m:r>
                <m:t>α</m:t>
              </m:r>
              <m:r>
                <m:rPr>
                  <m:sty m:val="p"/>
                </m:rPr>
                <m:t>−</m:t>
              </m:r>
              <m:r>
                <m:t>j</m:t>
              </m:r>
              <m:r>
                <m:rPr>
                  <m:sty m:val="p"/>
                </m:rPr>
                <m:t>,</m:t>
              </m:r>
              <m:r>
                <m:t>0</m:t>
              </m:r>
              <m:r>
                <m:rPr>
                  <m:sty m:val="p"/>
                </m:rPr>
                <m:t>,</m:t>
              </m:r>
              <m:r>
                <m:t>1</m:t>
              </m:r>
              <m:r>
                <m:rPr>
                  <m:sty m:val="p"/>
                </m:rPr>
                <m:t>)</m:t>
              </m:r>
              <m:r>
                <m:rPr>
                  <m:sty m:val="p"/>
                </m:rPr>
                <m:t>)</m:t>
              </m:r>
            </m:num>
            <m:den>
              <m:r>
                <m:t>2</m:t>
              </m:r>
            </m:den>
          </m:f>
        </m:oMath>
      </m:oMathPara>
    </w:p>
    <w:p>
      <w:pPr>
        <w:pStyle w:val="FirstParagraph"/>
      </w:pPr>
      <w:r>
        <w:t xml:space="preserve">where linearly annealing the parameter</w:t>
      </w:r>
      <w:r>
        <w:t xml:space="preserve"> </w:t>
      </w:r>
      <m:oMath>
        <m:r>
          <m:t>α</m:t>
        </m:r>
        <m:r>
          <m:rPr>
            <m:sty m:val="p"/>
          </m:rPr>
          <m:t>∈</m:t>
        </m:r>
        <m:r>
          <m:rPr>
            <m:sty m:val="p"/>
          </m:rPr>
          <m:t>[</m:t>
        </m:r>
        <m:r>
          <m:t>0</m:t>
        </m:r>
        <m:r>
          <m:rPr>
            <m:sty m:val="p"/>
          </m:rPr>
          <m:t>,</m:t>
        </m:r>
        <m:r>
          <m:rPr>
            <m:sty m:val="b"/>
          </m:rPr>
          <m:t>m</m:t>
        </m:r>
        <m:r>
          <m:rPr>
            <m:sty m:val="p"/>
          </m:rPr>
          <m:t>]</m:t>
        </m:r>
      </m:oMath>
      <w:r>
        <w:t xml:space="preserve"> </w:t>
      </w:r>
      <w:r>
        <w:t xml:space="preserve">can be interpreted as sliding a truncated Hann window (where the left side is clamped to 1 and</w:t>
      </w:r>
    </w:p>
    <w:tbl>
      <w:tblPr>
        <w:tblStyle w:val="Table"/>
        <w:tblW w:type="pct" w:w="5000"/>
        <w:tblLayout w:type="fixed"/>
        <w:tblLook w:firstRow="0" w:lastRow="0" w:firstColumn="0" w:lastColumn="0" w:noHBand="0" w:noVBand="0" w:val="0000"/>
      </w:tblPr>
      <w:tblGrid>
        <w:gridCol w:w="7920"/>
      </w:tblGrid>
      <w:tr>
        <w:tc>
          <w:tcPr/>
          <w:bookmarkStart w:id="42" w:name="fig-7"/>
          <w:p>
            <w:pPr>
              <w:pStyle w:val="Compact"/>
              <w:jc w:val="center"/>
            </w:pPr>
            <w:r>
              <w:drawing>
                <wp:inline>
                  <wp:extent cx="5334000" cy="2723965"/>
                  <wp:effectExtent b="0" l="0" r="0" t="0"/>
                  <wp:docPr descr="" title="" id="40" name="Picture"/>
                  <a:graphic>
                    <a:graphicData uri="http://schemas.openxmlformats.org/drawingml/2006/picture">
                      <pic:pic>
                        <pic:nvPicPr>
                          <pic:cNvPr descr="static/images/example2/fig7.png" id="41" name="Picture"/>
                          <pic:cNvPicPr>
                            <a:picLocks noChangeArrowheads="1" noChangeAspect="1"/>
                          </pic:cNvPicPr>
                        </pic:nvPicPr>
                        <pic:blipFill>
                          <a:blip r:embed="rId39"/>
                          <a:stretch>
                            <a:fillRect/>
                          </a:stretch>
                        </pic:blipFill>
                        <pic:spPr bwMode="auto">
                          <a:xfrm>
                            <a:off x="0" y="0"/>
                            <a:ext cx="5334000" cy="2723965"/>
                          </a:xfrm>
                          <a:prstGeom prst="rect">
                            <a:avLst/>
                          </a:prstGeom>
                          <a:noFill/>
                          <a:ln w="9525">
                            <a:noFill/>
                            <a:headEnd/>
                            <a:tailEnd/>
                          </a:ln>
                        </pic:spPr>
                      </pic:pic>
                    </a:graphicData>
                  </a:graphic>
                </wp:inline>
              </w:drawing>
            </w:r>
          </w:p>
          <w:p>
            <w:pPr>
              <w:jc w:val="center"/>
            </w:pPr>
            <w:pPr>
              <w:jc w:val="left"/>
              <w:spacing w:before="200"/>
              <w:pStyle w:val="ImageCaption"/>
            </w:pPr>
            <w:r>
              <w:t xml:space="preserve">Figure 7: With</w:t>
            </w:r>
            <w:r>
              <w:t xml:space="preserve"> </w:t>
            </w:r>
            <m:oMath>
              <m:r>
                <m:rPr>
                  <m:sty m:val="b"/>
                </m:rPr>
                <m:t>m</m:t>
              </m:r>
              <m:r>
                <m:rPr>
                  <m:sty m:val="p"/>
                </m:rPr>
                <m:t>=</m:t>
              </m:r>
              <m:r>
                <m:t>4</m:t>
              </m:r>
            </m:oMath>
            <w:r>
              <w:t xml:space="preserve"> </w:t>
            </w:r>
            <w:r>
              <w:t xml:space="preserve">positional encoding frequencies, the model does not capture the smile. With</w:t>
            </w:r>
            <w:r>
              <w:t xml:space="preserve"> </w:t>
            </w:r>
            <m:oMath>
              <m:r>
                <m:rPr>
                  <m:sty m:val="b"/>
                </m:rPr>
                <m:t>m</m:t>
              </m:r>
              <m:r>
                <m:rPr>
                  <m:sty m:val="p"/>
                </m:rPr>
                <m:t>=</m:t>
              </m:r>
              <m:r>
                <m:t>8</m:t>
              </m:r>
            </m:oMath>
            <w:r>
              <w:t xml:space="preserve">, it fails to rotate the head. With coarse-to-fine (c2f) regularization, the model captures both.</w:t>
            </w:r>
          </w:p>
          <w:bookmarkEnd w:id="42"/>
        </w:tc>
      </w:tr>
    </w:tbl>
    <w:p>
      <w:pPr>
        <w:pStyle w:val="BodyText"/>
      </w:pPr>
      <w:r>
        <w:t xml:space="preserve">the right side is clamped to 0) across the frequency bands. The positional encoding is then defined as</w:t>
      </w:r>
      <w:r>
        <w:t xml:space="preserve"> </w:t>
      </w:r>
      <m:oMath>
        <m:sSub>
          <m:e>
            <m:r>
              <m:t>γ</m:t>
            </m:r>
          </m:e>
          <m:sub>
            <m:r>
              <m:t>α</m:t>
            </m:r>
          </m:sub>
        </m:sSub>
        <m:r>
          <m:rPr>
            <m:sty m:val="p"/>
          </m:rPr>
          <m:t>(</m:t>
        </m:r>
        <m:r>
          <m:rPr>
            <m:sty m:val="b"/>
          </m:rPr>
          <m:t>x</m:t>
        </m:r>
        <m:r>
          <m:rPr>
            <m:sty m:val="p"/>
          </m:rPr>
          <m:t>)</m:t>
        </m:r>
        <m:r>
          <m:rPr>
            <m:sty m:val="p"/>
          </m:rPr>
          <m:t>=</m:t>
        </m:r>
        <m:d>
          <m:dPr>
            <m:begChr m:val="("/>
            <m:sepChr m:val=""/>
            <m:endChr m:val=")"/>
            <m:grow/>
          </m:dPr>
          <m:e>
            <m:r>
              <m:t>x</m:t>
            </m:r>
            <m:r>
              <m:rPr>
                <m:sty m:val="p"/>
              </m:rPr>
              <m:t>,</m:t>
            </m:r>
            <m:r>
              <m:rPr>
                <m:sty m:val="p"/>
              </m:rPr>
              <m:t>…</m:t>
            </m:r>
            <m:r>
              <m:rPr>
                <m:sty m:val="p"/>
              </m:rPr>
              <m:t>,</m:t>
            </m:r>
            <m:sSub>
              <m:e>
                <m:r>
                  <m:t>w</m:t>
                </m:r>
              </m:e>
              <m:sub>
                <m:r>
                  <m:t>k</m:t>
                </m:r>
              </m:sub>
            </m:sSub>
            <m:r>
              <m:rPr>
                <m:sty m:val="p"/>
              </m:rPr>
              <m:t>(</m:t>
            </m:r>
            <m:r>
              <m:t>α</m:t>
            </m:r>
            <m:r>
              <m:rPr>
                <m:sty m:val="p"/>
              </m:rPr>
              <m:t>)</m:t>
            </m:r>
            <m:r>
              <m:rPr>
                <m:sty m:val="p"/>
              </m:rPr>
              <m:t>sin</m:t>
            </m:r>
            <m:r>
              <m:rPr>
                <m:sty m:val="p"/>
              </m:rPr>
              <m:t>(</m:t>
            </m:r>
            <m:sSup>
              <m:e>
                <m:r>
                  <m:t>2</m:t>
                </m:r>
              </m:e>
              <m:sup>
                <m:r>
                  <m:t>k</m:t>
                </m:r>
              </m:sup>
            </m:sSup>
            <m:r>
              <m:t>π</m:t>
            </m:r>
            <m:r>
              <m:t>x</m:t>
            </m:r>
            <m:r>
              <m:rPr>
                <m:sty m:val="p"/>
              </m:rPr>
              <m:t>)</m:t>
            </m:r>
            <m:r>
              <m:rPr>
                <m:sty m:val="p"/>
              </m:rPr>
              <m:t>,</m:t>
            </m:r>
            <m:sSub>
              <m:e>
                <m:r>
                  <m:t>w</m:t>
                </m:r>
              </m:e>
              <m:sub>
                <m:r>
                  <m:t>k</m:t>
                </m:r>
              </m:sub>
            </m:sSub>
            <m:r>
              <m:rPr>
                <m:sty m:val="p"/>
              </m:rPr>
              <m:t>(</m:t>
            </m:r>
            <m:r>
              <m:t>α</m:t>
            </m:r>
            <m:r>
              <m:rPr>
                <m:sty m:val="p"/>
              </m:rPr>
              <m:t>)</m:t>
            </m:r>
            <m:r>
              <m:rPr>
                <m:sty m:val="p"/>
              </m:rPr>
              <m:t>cos</m:t>
            </m:r>
            <m:r>
              <m:rPr>
                <m:sty m:val="p"/>
              </m:rPr>
              <m:t>(</m:t>
            </m:r>
            <m:sSup>
              <m:e>
                <m:r>
                  <m:t>2</m:t>
                </m:r>
              </m:e>
              <m:sup>
                <m:r>
                  <m:t>k</m:t>
                </m:r>
              </m:sup>
            </m:sSup>
            <m:r>
              <m:t>π</m:t>
            </m:r>
            <m:r>
              <m:t>x</m:t>
            </m:r>
            <m:r>
              <m:rPr>
                <m:sty m:val="p"/>
              </m:rPr>
              <m:t>)</m:t>
            </m:r>
            <m:r>
              <m:rPr>
                <m:sty m:val="p"/>
              </m:rPr>
              <m:t>,</m:t>
            </m:r>
            <m:r>
              <m:rPr>
                <m:sty m:val="p"/>
              </m:rPr>
              <m:t>…</m:t>
            </m:r>
          </m:e>
        </m:d>
      </m:oMath>
      <w:r>
        <w:t xml:space="preserve">. During training, we set</w:t>
      </w:r>
      <w:r>
        <w:t xml:space="preserve"> </w:t>
      </w:r>
      <m:oMath>
        <m:r>
          <m:t>α</m:t>
        </m:r>
        <m:r>
          <m:rPr>
            <m:sty m:val="p"/>
          </m:rPr>
          <m:t>(</m:t>
        </m:r>
        <m:r>
          <m:t>t</m:t>
        </m:r>
        <m:r>
          <m:rPr>
            <m:sty m:val="p"/>
          </m:rPr>
          <m:t>)</m:t>
        </m:r>
        <m:r>
          <m:rPr>
            <m:sty m:val="p"/>
          </m:rPr>
          <m:t>=</m:t>
        </m:r>
        <m:f>
          <m:fPr>
            <m:type m:val="bar"/>
          </m:fPr>
          <m:num>
            <m:r>
              <m:t>m</m:t>
            </m:r>
            <m:r>
              <m:t>t</m:t>
            </m:r>
          </m:num>
          <m:den>
            <m:r>
              <m:t>N</m:t>
            </m:r>
          </m:den>
        </m:f>
      </m:oMath>
      <w:r>
        <w:t xml:space="preserve"> </w:t>
      </w:r>
      <w:r>
        <w:t xml:space="preserve">where</w:t>
      </w:r>
      <w:r>
        <w:t xml:space="preserve"> </w:t>
      </w:r>
      <m:oMath>
        <m:r>
          <m:t>t</m:t>
        </m:r>
      </m:oMath>
      <w:r>
        <w:t xml:space="preserve"> </w:t>
      </w:r>
      <w:r>
        <w:t xml:space="preserve">is the current training iteration, and</w:t>
      </w:r>
      <w:r>
        <w:t xml:space="preserve"> </w:t>
      </w:r>
      <m:oMath>
        <m:r>
          <m:t>N</m:t>
        </m:r>
      </m:oMath>
      <w:r>
        <w:t xml:space="preserve"> </w:t>
      </w:r>
      <w:r>
        <w:t xml:space="preserve">is a hyper-parameter for when</w:t>
      </w:r>
      <w:r>
        <w:t xml:space="preserve"> </w:t>
      </w:r>
      <m:oMath>
        <m:r>
          <m:t>α</m:t>
        </m:r>
      </m:oMath>
      <w:r>
        <w:t xml:space="preserve"> </w:t>
      </w:r>
      <w:r>
        <w:t xml:space="preserve">should reach the maximum number of frequencies</w:t>
      </w:r>
      <w:r>
        <w:t xml:space="preserve"> </w:t>
      </w:r>
      <m:oMath>
        <m:r>
          <m:t>m</m:t>
        </m:r>
      </m:oMath>
      <w:r>
        <w:t xml:space="preserve">. We provide further analysis in the supplementary materials.</w:t>
      </w:r>
    </w:p>
    <w:bookmarkEnd w:id="43"/>
    <w:bookmarkEnd w:id="44"/>
    <w:bookmarkStart w:id="45" w:name="nerfies-casual-free-viewpoint-selfies"/>
    <w:p>
      <w:pPr>
        <w:pStyle w:val="Heading2"/>
      </w:pPr>
      <w:r>
        <w:t xml:space="preserve">4. Nerfies: Casual Free-Viewpoint Selfies</w:t>
      </w:r>
    </w:p>
    <w:p>
      <w:pPr>
        <w:pStyle w:val="FirstParagraph"/>
      </w:pPr>
      <w:r>
        <w:t xml:space="preserve">So far we have presented a generic method of reconstructing non-rigidly deforming scenes. We now present a key application of our system – reconstructing high quality models of human subjects from casually captured selfies, which we dub “nerfies”. Our system takes as input a sequence of selfie photos or a selfie video in which the user is standing mostly still. Users are instructed to wave the camera around their face, covering viewpoints within a 45◦cone. We observe that 20 second captures are sufficient. In our method, we assume that the subject stands against a static background to enable a consistent geometric registration of the cameras. We filter blurry frames using the variance of the Laplacian</w:t>
      </w:r>
      <w:r>
        <w:t xml:space="preserve"> </w:t>
      </w:r>
      <w:r>
        <w:t xml:space="preserve">[53]</w:t>
      </w:r>
      <w:r>
        <w:t xml:space="preserve">, keeping about 600 frames per capture.</w:t>
      </w:r>
    </w:p>
    <w:p>
      <w:pPr>
        <w:pStyle w:val="BodyText"/>
      </w:pPr>
      <w:r>
        <w:rPr>
          <w:b/>
          <w:bCs/>
        </w:rPr>
        <w:t xml:space="preserve">Camera Registration</w:t>
      </w:r>
      <w:r>
        <w:t xml:space="preserve">: We seek a registration of the cameras with respect to the static background. We use COLMAP</w:t>
      </w:r>
      <w:r>
        <w:t xml:space="preserve"> </w:t>
      </w:r>
      <w:r>
        <w:t xml:space="preserve">[54]</w:t>
      </w:r>
      <w:r>
        <w:t xml:space="preserve"> </w:t>
      </w:r>
      <w:r>
        <w:t xml:space="preserve">to compute pose for each image and camera intrinsics. This step assumes that enough features are present in the background to register the sequence.</w:t>
      </w:r>
    </w:p>
    <w:p>
      <w:pPr>
        <w:pStyle w:val="BodyText"/>
      </w:pPr>
      <w:r>
        <w:rPr>
          <w:b/>
          <w:bCs/>
        </w:rPr>
        <w:t xml:space="preserve">Foreground Segmentation</w:t>
      </w:r>
      <w:r>
        <w:t xml:space="preserve">: In some cases, SfM will match features on the moving subject, causing significant misalignment in the background. This is problematic in video captures with correlated frames. In those cases, we found it helpful to discard image features on the subject, which can be detected using a foreground segmentation network.</w:t>
      </w:r>
    </w:p>
    <w:bookmarkEnd w:id="45"/>
    <w:bookmarkStart w:id="70" w:name="experiments"/>
    <w:p>
      <w:pPr>
        <w:pStyle w:val="Heading2"/>
      </w:pPr>
      <w:r>
        <w:t xml:space="preserve">5. Experiments</w:t>
      </w:r>
    </w:p>
    <w:bookmarkStart w:id="54" w:name="implementation-details"/>
    <w:p>
      <w:pPr>
        <w:pStyle w:val="Heading3"/>
      </w:pPr>
      <w:r>
        <w:t xml:space="preserve">5.1. Implementation Details</w:t>
      </w:r>
    </w:p>
    <w:p>
      <w:pPr>
        <w:pStyle w:val="FirstParagraph"/>
      </w:pPr>
      <w:r>
        <w:t xml:space="preserve">Our NeRF template implementation closely follows the original</w:t>
      </w:r>
      <w:r>
        <w:t xml:space="preserve"> </w:t>
      </w:r>
      <w:r>
        <w:t xml:space="preserve">[4]</w:t>
      </w:r>
      <w:r>
        <w:t xml:space="preserve">, except we use a Softplus activation</w:t>
      </w:r>
      <w:r>
        <w:t xml:space="preserve"> </w:t>
      </w:r>
      <m:oMath>
        <m:r>
          <m:rPr>
            <m:sty m:val="p"/>
          </m:rPr>
          <m:t>ln</m:t>
        </m:r>
        <m:r>
          <m:rPr>
            <m:sty m:val="p"/>
          </m:rPr>
          <m:t>(</m:t>
        </m:r>
        <m:r>
          <m:t>1</m:t>
        </m:r>
        <m:r>
          <m:rPr>
            <m:sty m:val="p"/>
          </m:rPr>
          <m:t>+</m:t>
        </m:r>
        <m:sSup>
          <m:e>
            <m:r>
              <m:t>e</m:t>
            </m:r>
          </m:e>
          <m:sup>
            <m:r>
              <m:t>x</m:t>
            </m:r>
          </m:sup>
        </m:sSup>
        <m:r>
          <m:rPr>
            <m:sty m:val="p"/>
          </m:rPr>
          <m:t>)</m:t>
        </m:r>
      </m:oMath>
      <w:r>
        <w:t xml:space="preserve"> </w:t>
      </w:r>
      <w:r>
        <w:t xml:space="preserve">for the density. We use a deformation network with</w:t>
      </w:r>
    </w:p>
    <w:tbl>
      <w:tblPr>
        <w:tblStyle w:val="Table"/>
        <w:tblW w:type="pct" w:w="5000"/>
        <w:tblLayout w:type="fixed"/>
        <w:tblLook w:firstRow="0" w:lastRow="0" w:firstColumn="0" w:lastColumn="0" w:noHBand="0" w:noVBand="0" w:val="0000"/>
      </w:tblPr>
      <w:tblGrid>
        <w:gridCol w:w="7920"/>
      </w:tblGrid>
      <w:tr>
        <w:tc>
          <w:tcPr/>
          <w:bookmarkStart w:id="49" w:name="fig-8"/>
          <w:p>
            <w:pPr>
              <w:pStyle w:val="Compact"/>
              <w:jc w:val="center"/>
            </w:pPr>
            <w:r>
              <w:drawing>
                <wp:inline>
                  <wp:extent cx="5334000" cy="3431168"/>
                  <wp:effectExtent b="0" l="0" r="0" t="0"/>
                  <wp:docPr descr="" title="" id="47" name="Picture"/>
                  <a:graphic>
                    <a:graphicData uri="http://schemas.openxmlformats.org/drawingml/2006/picture">
                      <pic:pic>
                        <pic:nvPicPr>
                          <pic:cNvPr descr="static/images/example2/fig8.png" id="48" name="Picture"/>
                          <pic:cNvPicPr>
                            <a:picLocks noChangeArrowheads="1" noChangeAspect="1"/>
                          </pic:cNvPicPr>
                        </pic:nvPicPr>
                        <pic:blipFill>
                          <a:blip r:embed="rId46"/>
                          <a:stretch>
                            <a:fillRect/>
                          </a:stretch>
                        </pic:blipFill>
                        <pic:spPr bwMode="auto">
                          <a:xfrm>
                            <a:off x="0" y="0"/>
                            <a:ext cx="5334000" cy="3431168"/>
                          </a:xfrm>
                          <a:prstGeom prst="rect">
                            <a:avLst/>
                          </a:prstGeom>
                          <a:noFill/>
                          <a:ln w="9525">
                            <a:noFill/>
                            <a:headEnd/>
                            <a:tailEnd/>
                          </a:ln>
                        </pic:spPr>
                      </pic:pic>
                    </a:graphicData>
                  </a:graphic>
                </wp:inline>
              </w:drawing>
            </w:r>
          </w:p>
          <w:p>
            <w:pPr>
              <w:jc w:val="center"/>
            </w:pPr>
            <w:pPr>
              <w:jc w:val="left"/>
              <w:spacing w:before="200"/>
              <w:pStyle w:val="ImageCaption"/>
            </w:pPr>
            <w:r>
              <w:t xml:space="preserve">Figure 8: With</w:t>
            </w:r>
            <w:r>
              <w:t xml:space="preserve"> </w:t>
            </w:r>
            <m:oMath>
              <m:r>
                <m:t>m</m:t>
              </m:r>
              <m:r>
                <m:rPr>
                  <m:sty m:val="p"/>
                </m:rPr>
                <m:t>=</m:t>
              </m:r>
              <m:r>
                <m:t>4</m:t>
              </m:r>
            </m:oMath>
            <w:r>
              <w:t xml:space="preserve"> </w:t>
            </w:r>
            <w:r>
              <w:t xml:space="preserve">positional encoding frequencies, the model does not capture the smile. With</w:t>
            </w:r>
            <w:r>
              <w:t xml:space="preserve"> </w:t>
            </w:r>
            <m:oMath>
              <m:r>
                <m:t>m</m:t>
              </m:r>
              <m:r>
                <m:rPr>
                  <m:sty m:val="p"/>
                </m:rPr>
                <m:t>=</m:t>
              </m:r>
              <m:r>
                <m:t>8</m:t>
              </m:r>
            </m:oMath>
            <w:r>
              <w:t xml:space="preserve">, it fails to rotate the head. With coarse-to-fine (c2f) regularization, the model captures both.</w:t>
            </w:r>
          </w:p>
          <w:bookmarkEnd w:id="49"/>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53" w:name="fig-9"/>
          <w:p>
            <w:pPr>
              <w:pStyle w:val="Compact"/>
              <w:jc w:val="center"/>
            </w:pPr>
            <w:r>
              <w:drawing>
                <wp:inline>
                  <wp:extent cx="5334000" cy="2127373"/>
                  <wp:effectExtent b="0" l="0" r="0" t="0"/>
                  <wp:docPr descr="" title="" id="51" name="Picture"/>
                  <a:graphic>
                    <a:graphicData uri="http://schemas.openxmlformats.org/drawingml/2006/picture">
                      <pic:pic>
                        <pic:nvPicPr>
                          <pic:cNvPr descr="static/images/example2/fig9.png" id="52" name="Picture"/>
                          <pic:cNvPicPr>
                            <a:picLocks noChangeArrowheads="1" noChangeAspect="1"/>
                          </pic:cNvPicPr>
                        </pic:nvPicPr>
                        <pic:blipFill>
                          <a:blip r:embed="rId50"/>
                          <a:stretch>
                            <a:fillRect/>
                          </a:stretch>
                        </pic:blipFill>
                        <pic:spPr bwMode="auto">
                          <a:xfrm>
                            <a:off x="0" y="0"/>
                            <a:ext cx="5334000" cy="2127373"/>
                          </a:xfrm>
                          <a:prstGeom prst="rect">
                            <a:avLst/>
                          </a:prstGeom>
                          <a:noFill/>
                          <a:ln w="9525">
                            <a:noFill/>
                            <a:headEnd/>
                            <a:tailEnd/>
                          </a:ln>
                        </pic:spPr>
                      </pic:pic>
                    </a:graphicData>
                  </a:graphic>
                </wp:inline>
              </w:drawing>
            </w:r>
          </w:p>
          <w:p>
            <w:pPr>
              <w:jc w:val="center"/>
            </w:pPr>
            <w:pPr>
              <w:jc w:val="left"/>
              <w:spacing w:before="200"/>
              <w:pStyle w:val="ImageCaption"/>
            </w:pPr>
            <w:r>
              <w:t xml:space="preserve">Figure 9: With</w:t>
            </w:r>
            <w:r>
              <w:t xml:space="preserve"> </w:t>
            </w:r>
            <m:oMath>
              <m:r>
                <m:t>m</m:t>
              </m:r>
              <m:r>
                <m:rPr>
                  <m:sty m:val="p"/>
                </m:rPr>
                <m:t>=</m:t>
              </m:r>
              <m:r>
                <m:t>4</m:t>
              </m:r>
            </m:oMath>
            <w:r>
              <w:t xml:space="preserve"> </w:t>
            </w:r>
            <w:r>
              <w:t xml:space="preserve">positional encoding frequencies, the model does not capture the smile. With</w:t>
            </w:r>
            <w:r>
              <w:t xml:space="preserve"> </w:t>
            </w:r>
            <m:oMath>
              <m:r>
                <m:t>m</m:t>
              </m:r>
              <m:r>
                <m:rPr>
                  <m:sty m:val="p"/>
                </m:rPr>
                <m:t>=</m:t>
              </m:r>
              <m:r>
                <m:t>8</m:t>
              </m:r>
            </m:oMath>
            <w:r>
              <w:t xml:space="preserve">, it fails to rotate the head. With coarse-to-fine (c2f) regularization, the model captures both.</w:t>
            </w:r>
          </w:p>
          <w:bookmarkEnd w:id="53"/>
        </w:tc>
      </w:tr>
    </w:tbl>
    <w:p>
      <w:pPr>
        <w:pStyle w:val="BodyText"/>
      </w:pPr>
      <w:r>
        <w:t xml:space="preserve">depth 6, hidden size 128, and a skip connection at the 4th layer. We use 256 coarse and fine ray samples for full HD (1920×1080) models and half that for the half resolution models. We use 8 dimensions for the latent deformation and appearance codes. For coarse-to-fine optimization we use 6 frequency bands and linearly anneal</w:t>
      </w:r>
      <w:r>
        <w:t xml:space="preserve"> </w:t>
      </w:r>
      <m:oMath>
        <m:r>
          <m:t>α</m:t>
        </m:r>
      </m:oMath>
      <w:r>
        <w:t xml:space="preserve"> </w:t>
      </w:r>
      <w:r>
        <w:t xml:space="preserve">from 0 to 6 over 80K iterations. We use the same MSE photometric loss as in NeRF</w:t>
      </w:r>
      <w:r>
        <w:t xml:space="preserve"> </w:t>
      </w:r>
      <w:r>
        <w:t xml:space="preserve">[4]</w:t>
      </w:r>
      <w:r>
        <w:t xml:space="preserve"> </w:t>
      </w:r>
      <w:r>
        <w:t xml:space="preserve">and weight the losses as</w:t>
      </w:r>
      <w:r>
        <w:t xml:space="preserve"> </w:t>
      </w:r>
      <m:oMath>
        <m:sSub>
          <m:e>
            <m:r>
              <m:rPr>
                <m:scr m:val="script"/>
                <m:sty m:val="p"/>
              </m:rPr>
              <m:t>L</m:t>
            </m:r>
          </m:e>
          <m:sub>
            <m:r>
              <m:rPr>
                <m:nor/>
                <m:sty m:val="p"/>
              </m:rPr>
              <m:t>total</m:t>
            </m:r>
          </m:sub>
        </m:sSub>
        <m:r>
          <m:rPr>
            <m:sty m:val="p"/>
          </m:rPr>
          <m:t>=</m:t>
        </m:r>
        <m:sSub>
          <m:e>
            <m:r>
              <m:rPr>
                <m:scr m:val="script"/>
                <m:sty m:val="p"/>
              </m:rPr>
              <m:t>L</m:t>
            </m:r>
          </m:e>
          <m:sub>
            <m:r>
              <m:rPr>
                <m:nor/>
                <m:sty m:val="p"/>
              </m:rPr>
              <m:t>rgb</m:t>
            </m:r>
          </m:sub>
        </m:sSub>
        <m:r>
          <m:rPr>
            <m:sty m:val="p"/>
          </m:rPr>
          <m:t>+</m:t>
        </m:r>
        <m:r>
          <m:t>λ</m:t>
        </m:r>
        <m:sSub>
          <m:e>
            <m:r>
              <m:rPr>
                <m:scr m:val="script"/>
                <m:sty m:val="p"/>
              </m:rPr>
              <m:t>L</m:t>
            </m:r>
          </m:e>
          <m:sub>
            <m:r>
              <m:rPr>
                <m:nor/>
                <m:sty m:val="p"/>
              </m:rPr>
              <m:t>elastic-r</m:t>
            </m:r>
          </m:sub>
        </m:sSub>
        <m:r>
          <m:rPr>
            <m:sty m:val="p"/>
          </m:rPr>
          <m:t>+</m:t>
        </m:r>
        <m:r>
          <m:t>μ</m:t>
        </m:r>
        <m:sSub>
          <m:e>
            <m:r>
              <m:rPr>
                <m:scr m:val="script"/>
                <m:sty m:val="p"/>
              </m:rPr>
              <m:t>L</m:t>
            </m:r>
          </m:e>
          <m:sub>
            <m:r>
              <m:rPr>
                <m:nor/>
                <m:sty m:val="p"/>
              </m:rPr>
              <m:t>bg</m:t>
            </m:r>
          </m:sub>
        </m:sSub>
      </m:oMath>
      <w:r>
        <w:t xml:space="preserve"> </w:t>
      </w:r>
      <w:r>
        <w:t xml:space="preserve">where we use</w:t>
      </w:r>
      <w:r>
        <w:t xml:space="preserve"> </w:t>
      </w:r>
      <m:oMath>
        <m:r>
          <m:t>λ</m:t>
        </m:r>
        <m:r>
          <m:rPr>
            <m:sty m:val="p"/>
          </m:rPr>
          <m:t>=</m:t>
        </m:r>
        <m:r>
          <m:t>μ</m:t>
        </m:r>
        <m:r>
          <m:rPr>
            <m:sty m:val="p"/>
          </m:rPr>
          <m:t>=</m:t>
        </m:r>
        <m:sSup>
          <m:e>
            <m:r>
              <m:t>10</m:t>
            </m:r>
          </m:e>
          <m:sup>
            <m:r>
              <m:rPr>
                <m:sty m:val="p"/>
              </m:rPr>
              <m:t>−</m:t>
            </m:r>
            <m:r>
              <m:t>3</m:t>
            </m:r>
          </m:sup>
        </m:sSup>
      </m:oMath>
      <w:r>
        <w:t xml:space="preserve"> </w:t>
      </w:r>
      <w:r>
        <w:t xml:space="preserve">for all experiments except when mentioned. We train on 8 V100 GPUs for a week for full HD models, and for 16 hours for the half resolution models used for the comparisons in</w:t>
      </w:r>
      <w:r>
        <w:t xml:space="preserve"> </w:t>
      </w:r>
      <w:hyperlink w:anchor="tbl-t1">
        <w:r>
          <w:rPr>
            <w:rStyle w:val="Hyperlink"/>
          </w:rPr>
          <w:t xml:space="preserve">Table 1</w:t>
        </w:r>
      </w:hyperlink>
      <w:r>
        <w:t xml:space="preserve">,</w:t>
      </w:r>
      <w:r>
        <w:t xml:space="preserve"> </w:t>
      </w:r>
      <w:hyperlink w:anchor="fig-11">
        <w:r>
          <w:rPr>
            <w:rStyle w:val="Hyperlink"/>
          </w:rPr>
          <w:t xml:space="preserve">Figure 11</w:t>
        </w:r>
      </w:hyperlink>
      <w:r>
        <w:t xml:space="preserve">, and</w:t>
      </w:r>
      <w:r>
        <w:t xml:space="preserve"> </w:t>
      </w:r>
      <w:hyperlink w:anchor="fig-10">
        <w:r>
          <w:rPr>
            <w:rStyle w:val="Hyperlink"/>
          </w:rPr>
          <w:t xml:space="preserve">Figure 10</w:t>
        </w:r>
      </w:hyperlink>
      <w:r>
        <w:t xml:space="preserve">. We provide more details in the Section A of the appendix.</w:t>
      </w:r>
    </w:p>
    <w:bookmarkEnd w:id="54"/>
    <w:bookmarkStart w:id="55" w:name="evaluation-dataset"/>
    <w:p>
      <w:pPr>
        <w:pStyle w:val="Heading3"/>
      </w:pPr>
      <w:r>
        <w:t xml:space="preserve">5.2. Evaluation Dataset</w:t>
      </w:r>
    </w:p>
    <w:p>
      <w:pPr>
        <w:pStyle w:val="FirstParagraph"/>
      </w:pPr>
      <w:r>
        <w:t xml:space="preserve">In order to evaluate the quality of our reconstruction, we must be able to measure how faithfully we can recreate the scene from a viewpoint unseen during training. Since we are reconstructing non-rigidly deforming scenes, we cannot simply hold out views from an input capture, as the structure of the scene will be slightly different in every image. We therefore build a simple multi-view data capture rig for the sole purpose of evaluation. We found the multi-view dataset of Yoon et al.</w:t>
      </w:r>
      <w:r>
        <w:t xml:space="preserve"> </w:t>
      </w:r>
      <w:r>
        <w:t xml:space="preserve">[16]</w:t>
      </w:r>
      <w:r>
        <w:t xml:space="preserve"> </w:t>
      </w:r>
      <w:r>
        <w:t xml:space="preserve">not representative of many capture scenarios, as it contains too few viewpoints (12) and exaggerated frame-to-frame motions due to temporal subsampling.</w:t>
      </w:r>
    </w:p>
    <w:p>
      <w:pPr>
        <w:pStyle w:val="BodyText"/>
      </w:pPr>
      <w:r>
        <w:t xml:space="preserve">Our rig (</w:t>
      </w:r>
      <w:hyperlink w:anchor="fig-9">
        <w:r>
          <w:rPr>
            <w:rStyle w:val="Hyperlink"/>
          </w:rPr>
          <w:t xml:space="preserve">Figure 9</w:t>
        </w:r>
      </w:hyperlink>
      <w:r>
        <w:t xml:space="preserve">) is a pole with two Pixel 3’s rigidly attached. We have two methods for data capture: (a) for selfies we use the front-facing camera and capture time-synchronized photos using the method of Ansari et al.</w:t>
      </w:r>
      <w:r>
        <w:t xml:space="preserve"> </w:t>
      </w:r>
      <w:r>
        <w:t xml:space="preserve">[55]</w:t>
      </w:r>
      <w:r>
        <w:t xml:space="preserve">, which achieves sub millisecond synchronization; or (b) we use the back-facing camera and record two videos which we manually synchronize based on the audio; we then subsample to 5 fps. We register the images using COLMAP</w:t>
      </w:r>
      <w:r>
        <w:t xml:space="preserve"> </w:t>
      </w:r>
      <w:r>
        <w:t xml:space="preserve">[54]</w:t>
      </w:r>
      <w:r>
        <w:t xml:space="preserve"> </w:t>
      </w:r>
      <w:r>
        <w:t xml:space="preserve">with rigid relative camera pose constraints. Sequences captured with (a) contain fewer frames (40~78) but the focus, exposure, and time are precisely synchronized. Sequences captured with (b) have denser samples in time (between 193 and 356 frames) but the synchronization is less precise and exposure and focus may vary between the cameras. We split each capture into a training set and a validation set. We alternate assigning the left view to the training set, and right to the validation, and vice versa. This avoids having regions of the scene that one camera has not seen.</w:t>
      </w:r>
    </w:p>
    <w:p>
      <w:pPr>
        <w:pStyle w:val="BodyText"/>
      </w:pPr>
      <w:r>
        <w:rPr>
          <w:b/>
          <w:bCs/>
        </w:rPr>
        <w:t xml:space="preserve">Quasi-static scenes</w:t>
      </w:r>
      <w:r>
        <w:t xml:space="preserve">: We capture 5 human subjects using method (a), that attempt to stay as still as possible during capture, and a mostly still dog using method (b).</w:t>
      </w:r>
    </w:p>
    <w:p>
      <w:pPr>
        <w:pStyle w:val="BodyText"/>
      </w:pPr>
      <w:r>
        <w:rPr>
          <w:b/>
          <w:bCs/>
        </w:rPr>
        <w:t xml:space="preserve">Dynamic scenes</w:t>
      </w:r>
      <w:r>
        <w:t xml:space="preserve">: We capture 4 dynamic scenes containing deliberate motions of a human subject, a dog wagging its tail, and two moving objects using method (b).</w:t>
      </w:r>
    </w:p>
    <w:bookmarkEnd w:id="55"/>
    <w:bookmarkStart w:id="69" w:name="evaluation"/>
    <w:p>
      <w:pPr>
        <w:pStyle w:val="Heading3"/>
      </w:pPr>
      <w:r>
        <w:t xml:space="preserve">5.3. Evaluation</w:t>
      </w:r>
    </w:p>
    <w:p>
      <w:pPr>
        <w:pStyle w:val="FirstParagraph"/>
      </w:pPr>
      <w:r>
        <w:t xml:space="preserve">Here we provide quantitative and qualitative evaluations of our model. However, to best appreciate the quality of the reconstructed nerfies, we encourage the reader to watch the supplementary video that contains many example results.</w:t>
      </w:r>
    </w:p>
    <w:p>
      <w:pPr>
        <w:pStyle w:val="BodyText"/>
      </w:pPr>
      <w:r>
        <w:rPr>
          <w:b/>
          <w:bCs/>
        </w:rPr>
        <w:t xml:space="preserve">Quantitative Evaluation</w:t>
      </w:r>
      <w:r>
        <w:t xml:space="preserve">: We compare against NeRF and a NeRF + latent baseline, where NeRF is conditioned on a per-image learned latent code</w:t>
      </w:r>
      <w:r>
        <w:t xml:space="preserve"> </w:t>
      </w:r>
      <w:r>
        <w:t xml:space="preserve">[42]</w:t>
      </w:r>
      <w:r>
        <w:t xml:space="preserve"> </w:t>
      </w:r>
      <w:r>
        <w:t xml:space="preserve">to modulate density and color. We also compare with a variant of our system similar to the concurrent work of D-NeRF</w:t>
      </w:r>
      <w:r>
        <w:t xml:space="preserve"> </w:t>
      </w:r>
      <w:r>
        <w:t xml:space="preserve">[40]</w:t>
      </w:r>
      <w:r>
        <w:t xml:space="preserve">, which conditions a translational deformation field with a position encoded time variable</w:t>
      </w:r>
      <w:r>
        <w:t xml:space="preserve"> </w:t>
      </w:r>
      <m:oMath>
        <m:r>
          <m:t>γ</m:t>
        </m:r>
        <m:r>
          <m:rPr>
            <m:sty m:val="p"/>
          </m:rPr>
          <m:t>(</m:t>
        </m:r>
        <m:r>
          <m:rPr>
            <m:sty m:val="b"/>
          </m:rPr>
          <m:t>t</m:t>
        </m:r>
        <m:r>
          <m:rPr>
            <m:sty m:val="p"/>
          </m:rPr>
          <m:t>)</m:t>
        </m:r>
      </m:oMath>
      <w:r>
        <w:t xml:space="preserve"> </w:t>
      </w:r>
      <w:r>
        <w:t xml:space="preserve">instead of a latent code</w:t>
      </w:r>
      <w:r>
        <w:t xml:space="preserve"> </w:t>
      </w:r>
      <m:oMath>
        <m:r>
          <m:rPr>
            <m:sty m:val="p"/>
          </m:rPr>
          <m:t>(</m:t>
        </m:r>
        <m:r>
          <m:t>γ</m:t>
        </m:r>
        <m:r>
          <m:rPr>
            <m:sty m:val="p"/>
          </m:rPr>
          <m:t>(</m:t>
        </m:r>
        <m:r>
          <m:rPr>
            <m:sty m:val="b"/>
          </m:rPr>
          <m:t>t</m:t>
        </m:r>
        <m:r>
          <m:rPr>
            <m:sty m:val="p"/>
          </m:rPr>
          <m:t>)</m:t>
        </m:r>
        <m:r>
          <m:rPr>
            <m:sty m:val="p"/>
          </m:rPr>
          <m:t>+</m:t>
        </m:r>
        <m:r>
          <m:t>t</m:t>
        </m:r>
        <m:r>
          <m:t>r</m:t>
        </m:r>
        <m:r>
          <m:t>a</m:t>
        </m:r>
        <m:r>
          <m:t>n</m:t>
        </m:r>
        <m:r>
          <m:t>s</m:t>
        </m:r>
      </m:oMath>
      <w:r>
        <w:t xml:space="preserve"> </w:t>
      </w:r>
      <w:r>
        <w:t xml:space="preserve">in</w:t>
      </w:r>
      <w:r>
        <w:t xml:space="preserve"> </w:t>
      </w:r>
      <w:hyperlink w:anchor="tbl-t1">
        <w:r>
          <w:rPr>
            <w:rStyle w:val="Hyperlink"/>
          </w:rPr>
          <w:t xml:space="preserve">Table 1</w:t>
        </w:r>
      </w:hyperlink>
      <w:r>
        <w:t xml:space="preserve">). We also compare with the high quality model of Neural Volumes (NV)</w:t>
      </w:r>
      <w:r>
        <w:t xml:space="preserve"> </w:t>
      </w:r>
      <w:r>
        <w:t xml:space="preserve">[15]</w:t>
      </w:r>
      <w:r>
        <w:t xml:space="preserve"> </w:t>
      </w:r>
      <w:r>
        <w:t xml:space="preserve">using a single view as input to the encoder, and Neural Scene Flow Fields (NSFF)</w:t>
      </w:r>
      <w:r>
        <w:t xml:space="preserve"> </w:t>
      </w:r>
      <w:r>
        <w:t xml:space="preserve">[43]</w:t>
      </w:r>
      <w:r>
        <w:t xml:space="preserve">. We do not evaluate the method of Yoon et al.</w:t>
      </w:r>
      <w:r>
        <w:t xml:space="preserve"> </w:t>
      </w:r>
      <w:r>
        <w:t xml:space="preserve">[16]</w:t>
      </w:r>
      <w:r>
        <w:t xml:space="preserve"> </w:t>
      </w:r>
      <w:r>
        <w:t xml:space="preserve">due to the lack of available code (note that NSFF outperforms it). NSFF and the</w:t>
      </w:r>
      <w:r>
        <w:t xml:space="preserve"> </w:t>
      </w:r>
      <m:oMath>
        <m:r>
          <m:rPr>
            <m:sty m:val="p"/>
          </m:rPr>
          <m:t>(</m:t>
        </m:r>
        <m:r>
          <m:t>γ</m:t>
        </m:r>
        <m:r>
          <m:rPr>
            <m:sty m:val="p"/>
          </m:rPr>
          <m:t>(</m:t>
        </m:r>
        <m:r>
          <m:rPr>
            <m:sty m:val="b"/>
          </m:rPr>
          <m:t>t</m:t>
        </m:r>
        <m:r>
          <m:rPr>
            <m:sty m:val="p"/>
          </m:rPr>
          <m:t>)</m:t>
        </m:r>
        <m:r>
          <m:rPr>
            <m:sty m:val="p"/>
          </m:rPr>
          <m:t>+</m:t>
        </m:r>
        <m:r>
          <m:t>t</m:t>
        </m:r>
        <m:r>
          <m:t>r</m:t>
        </m:r>
        <m:r>
          <m:t>a</m:t>
        </m:r>
        <m:r>
          <m:t>n</m:t>
        </m:r>
        <m:r>
          <m:t>s</m:t>
        </m:r>
      </m:oMath>
      <w:r>
        <w:t xml:space="preserve"> </w:t>
      </w:r>
      <w:r>
        <w:t xml:space="preserve">baseline use temporal information while other baselines and our method do not. NSFF also uses auxilliary supervision such as estimated flow and relative depth maps; we do not. Note that the default hyper-parameters for NSFF [? ] provided with the official code performs poorly on our datasets — we therefore contacted the authors to help us tune the hyper-parameters. Photometric differences between the two rig cameras may exist due to different exposure/white balance settings and camera response curves. We therefore swap the per-frame appearance code</w:t>
      </w:r>
      <w:r>
        <w:t xml:space="preserve"> </w:t>
      </w:r>
      <m:oMath>
        <m:sSub>
          <m:e>
            <m:r>
              <m:t>ψ</m:t>
            </m:r>
          </m:e>
          <m:sub>
            <m:r>
              <m:t>i</m:t>
            </m:r>
          </m:sub>
        </m:sSub>
      </m:oMath>
      <w:r>
        <w:t xml:space="preserve"> </w:t>
      </w:r>
      <w:r>
        <w:t xml:space="preserve">for a per-camera</w:t>
      </w:r>
      <w:r>
        <w:t xml:space="preserve"> </w:t>
      </w:r>
      <m:oMath>
        <m:sSub>
          <m:e>
            <m:r>
              <m:t>ψ</m:t>
            </m:r>
          </m:e>
          <m:sub>
            <m:r>
              <m:rPr>
                <m:sty m:val="b"/>
              </m:rPr>
              <m:t>L</m:t>
            </m:r>
          </m:sub>
        </m:sSub>
        <m:r>
          <m:rPr>
            <m:sty m:val="p"/>
          </m:rPr>
          <m:t>,</m:t>
        </m:r>
        <m:sSub>
          <m:e>
            <m:r>
              <m:t>ψ</m:t>
            </m:r>
          </m:e>
          <m:sub>
            <m:r>
              <m:rPr>
                <m:sty m:val="b"/>
              </m:rPr>
              <m:t>R</m:t>
            </m:r>
          </m:sub>
        </m:sSub>
        <m:r>
          <m:rPr>
            <m:sty m:val="p"/>
          </m:rPr>
          <m:t>∈</m:t>
        </m:r>
        <m:sSup>
          <m:e>
            <m:r>
              <m:rPr>
                <m:scr m:val="double-struck"/>
                <m:sty m:val="p"/>
              </m:rPr>
              <m:t>R</m:t>
            </m:r>
          </m:e>
          <m:sup>
            <m:r>
              <m:t>2</m:t>
            </m:r>
          </m:sup>
        </m:sSup>
      </m:oMath>
      <w:r>
        <w:t xml:space="preserve"> </w:t>
      </w:r>
      <w:r>
        <w:t xml:space="preserve">instead for validation rig captures.</w:t>
      </w:r>
    </w:p>
    <w:p>
      <w:pPr>
        <w:pStyle w:val="BodyText"/>
      </w:pPr>
      <w:hyperlink w:anchor="tbl-t1">
        <w:r>
          <w:rPr>
            <w:rStyle w:val="Hyperlink"/>
          </w:rPr>
          <w:t xml:space="preserve">Table 1</w:t>
        </w:r>
      </w:hyperlink>
      <w:r>
        <w:t xml:space="preserve"> </w:t>
      </w:r>
      <w:r>
        <w:t xml:space="preserve">reports LPIPS</w:t>
      </w:r>
      <w:r>
        <w:t xml:space="preserve"> </w:t>
      </w:r>
      <w:r>
        <w:t xml:space="preserve">[56]</w:t>
      </w:r>
      <w:r>
        <w:t xml:space="preserve"> </w:t>
      </w:r>
      <w:r>
        <w:t xml:space="preserve">and PSNR metrics for the unseen validation views. PSNR favors blurry images and is therefore not an ideal metric for dynamic scene reconstruction; we find that LPIPS is more representative of visual quality. See</w:t>
      </w:r>
      <w:r>
        <w:t xml:space="preserve"> </w:t>
      </w:r>
      <w:hyperlink w:anchor="fig-11">
        <w:r>
          <w:rPr>
            <w:rStyle w:val="Hyperlink"/>
          </w:rPr>
          <w:t xml:space="preserve">Figure 11</w:t>
        </w:r>
      </w:hyperlink>
      <w:r>
        <w:t xml:space="preserve"> </w:t>
      </w:r>
      <w:r>
        <w:t xml:space="preserve">and</w:t>
      </w:r>
      <w:r>
        <w:t xml:space="preserve"> </w:t>
      </w:r>
      <w:hyperlink w:anchor="fig-10">
        <w:r>
          <w:rPr>
            <w:rStyle w:val="Hyperlink"/>
          </w:rPr>
          <w:t xml:space="preserve">Figure 10</w:t>
        </w:r>
      </w:hyperlink>
      <w:r>
        <w:t xml:space="preserve"> </w:t>
      </w:r>
      <w:r>
        <w:t xml:space="preserve">for side-by-side images with associated PSNR/LPIPS metrics. Our method struggles with PSNR due to slight misalignments resulting from factors such as gauge ambiguity</w:t>
      </w:r>
      <w:r>
        <w:t xml:space="preserve"> </w:t>
      </w:r>
      <w:r>
        <w:t xml:space="preserve">[57]</w:t>
      </w:r>
      <w:r>
        <w:t xml:space="preserve"> </w:t>
      </w:r>
      <w:r>
        <w:t xml:space="preserve">while we outperform all baselines in terms of LPIPS for all sequences.</w:t>
      </w:r>
    </w:p>
    <w:p>
      <w:pPr>
        <w:pStyle w:val="BodyText"/>
      </w:pPr>
      <w:r>
        <w:rPr>
          <w:b/>
          <w:bCs/>
        </w:rPr>
        <w:t xml:space="preserve">Ablation Study</w:t>
      </w:r>
      <w:r>
        <w:t xml:space="preserve">: We evaluate each of our contributions: SE(3) deformations, elastic regularization, background regularization, and coarse-to-fine optimization. We ablate them one at a time, and all at once (Ours (bare) in</w:t>
      </w:r>
      <w:r>
        <w:t xml:space="preserve"> </w:t>
      </w:r>
      <w:hyperlink w:anchor="tbl-t1">
        <w:r>
          <w:rPr>
            <w:rStyle w:val="Hyperlink"/>
          </w:rPr>
          <w:t xml:space="preserve">Table 1</w:t>
        </w:r>
      </w:hyperlink>
      <w:r>
        <w:t xml:space="preserve">). As expected, a stronger elastic regularization (</w:t>
      </w:r>
      <m:oMath>
        <m:r>
          <m:t>λ</m:t>
        </m:r>
      </m:oMath>
      <w:r>
        <w:t xml:space="preserve"> </w:t>
      </w:r>
      <w:r>
        <w:t xml:space="preserve">= 0.01) improves results for dynamic scenes compared to the baseline (</w:t>
      </w:r>
      <m:oMath>
        <m:r>
          <m:t>λ</m:t>
        </m:r>
      </m:oMath>
      <w:r>
        <w:t xml:space="preserve"> </w:t>
      </w:r>
      <w:r>
        <w:t xml:space="preserve">= 0.001) while minimally impacting quasi-static scenes. Removing the elastic loss hurts performance for quasi-static scenes while having minimal effect on the dynamic scene; this may be due to the larger influence of other losses in the presence of larger motion. Elastic regularization fixes distortion artifacts when the scene is under-constrained (e.g.,</w:t>
      </w:r>
      <w:r>
        <w:t xml:space="preserve"> </w:t>
      </w:r>
      <w:hyperlink w:anchor="fig-4">
        <w:r>
          <w:rPr>
            <w:rStyle w:val="Hyperlink"/>
          </w:rPr>
          <w:t xml:space="preserve">Figure 4</w:t>
        </w:r>
      </w:hyperlink>
      <w:r>
        <w:t xml:space="preserve">). Disabling coarse-to-fine regularization mildly drops performance for quasi-static scenes while causing a significant drop for dynamic scenes. This is expected since large motions are a main source of local minima (e.g.,</w:t>
      </w:r>
      <w:r>
        <w:t xml:space="preserve"> </w:t>
      </w:r>
      <w:hyperlink w:anchor="fig-5">
        <w:r>
          <w:rPr>
            <w:rStyle w:val="Hyperlink"/>
          </w:rPr>
          <w:t xml:space="preserve">Figure 5</w:t>
        </w:r>
      </w:hyperlink>
      <w:r>
        <w:t xml:space="preserve">). Our SE(3) deformations also quantitatively outperform translational deformations. Background regularization helps PSNR by reducing shifts in static regions and removing it performs worse. Finally, removing all of our contributions performs the worst in terms of LPIPS.</w:t>
      </w:r>
    </w:p>
    <w:p>
      <w:pPr>
        <w:pStyle w:val="BodyText"/>
      </w:pPr>
      <w:r>
        <w:rPr>
          <w:b/>
          <w:bCs/>
        </w:rPr>
        <w:t xml:space="preserve">Qualitative Results</w:t>
      </w:r>
      <w:r>
        <w:t xml:space="preserve">: We show results for the captures used in the quantitative evaluation in</w:t>
      </w:r>
      <w:r>
        <w:t xml:space="preserve"> </w:t>
      </w:r>
      <w:hyperlink w:anchor="fig-11">
        <w:r>
          <w:rPr>
            <w:rStyle w:val="Hyperlink"/>
          </w:rPr>
          <w:t xml:space="preserve">Figure 11</w:t>
        </w:r>
      </w:hyperlink>
      <w:r>
        <w:t xml:space="preserve"> </w:t>
      </w:r>
      <w:r>
        <w:t xml:space="preserve">and</w:t>
      </w:r>
      <w:r>
        <w:t xml:space="preserve"> </w:t>
      </w:r>
      <w:hyperlink w:anchor="fig-10">
        <w:r>
          <w:rPr>
            <w:rStyle w:val="Hyperlink"/>
          </w:rPr>
          <w:t xml:space="preserve">Figure 10</w:t>
        </w:r>
      </w:hyperlink>
      <w:r>
        <w:t xml:space="preserve">. Our method can reconstruct fine details such as strands of hair (e.g., in CURLS of</w:t>
      </w:r>
      <w:r>
        <w:t xml:space="preserve"> </w:t>
      </w:r>
      <w:hyperlink w:anchor="tbl-t1">
        <w:r>
          <w:rPr>
            <w:rStyle w:val="Hyperlink"/>
          </w:rPr>
          <w:t xml:space="preserve">Table 1</w:t>
        </w:r>
      </w:hyperlink>
      <w:r>
        <w:t xml:space="preserve"> </w:t>
      </w:r>
      <w:r>
        <w:t xml:space="preserve">and</w:t>
      </w:r>
      <w:r>
        <w:t xml:space="preserve"> </w:t>
      </w:r>
      <w:hyperlink w:anchor="fig-7">
        <w:r>
          <w:rPr>
            <w:rStyle w:val="Hyperlink"/>
          </w:rPr>
          <w:t xml:space="preserve">Figure 7</w:t>
        </w:r>
      </w:hyperlink>
      <w:r>
        <w:t xml:space="preserve">), shirt wrinkles, and glasses (</w:t>
      </w:r>
      <w:hyperlink w:anchor="fig-8">
        <w:r>
          <w:rPr>
            <w:rStyle w:val="Hyperlink"/>
          </w:rPr>
          <w:t xml:space="preserve">Figure 8</w:t>
        </w:r>
      </w:hyperlink>
      <w:r>
        <w:t xml:space="preserve">). Our method works on general scenes beyond human subjects as shown in</w:t>
      </w:r>
      <w:r>
        <w:t xml:space="preserve"> </w:t>
      </w:r>
      <w:hyperlink w:anchor="fig-11">
        <w:r>
          <w:rPr>
            <w:rStyle w:val="Hyperlink"/>
          </w:rPr>
          <w:t xml:space="preserve">Figure 11</w:t>
        </w:r>
      </w:hyperlink>
      <w:r>
        <w:t xml:space="preserve"> </w:t>
      </w:r>
      <w:r>
        <w:t xml:space="preserve">and</w:t>
      </w:r>
      <w:r>
        <w:t xml:space="preserve"> </w:t>
      </w:r>
      <w:hyperlink w:anchor="fig-10">
        <w:r>
          <w:rPr>
            <w:rStyle w:val="Hyperlink"/>
          </w:rPr>
          <w:t xml:space="preserve">Figure 10</w:t>
        </w:r>
      </w:hyperlink>
      <w:r>
        <w:t xml:space="preserve">. In addition, we can create smooth animations by interpolating the deformation latent codes of any input state as shown in</w:t>
      </w:r>
      <w:r>
        <w:t xml:space="preserve"> </w:t>
      </w:r>
      <w:hyperlink w:anchor="fig-6">
        <w:r>
          <w:rPr>
            <w:rStyle w:val="Hyperlink"/>
          </w:rPr>
          <w:t xml:space="preserve">Figure 6</w:t>
        </w:r>
      </w:hyperlink>
      <w:r>
        <w:t xml:space="preserve">.</w:t>
      </w:r>
    </w:p>
    <w:p>
      <w:pPr>
        <w:pStyle w:val="BodyText"/>
      </w:pPr>
      <w:r>
        <w:rPr>
          <w:b/>
          <w:bCs/>
        </w:rPr>
        <w:t xml:space="preserve">Elastic Regularization</w:t>
      </w:r>
      <w:r>
        <w:t xml:space="preserve">:</w:t>
      </w:r>
      <w:r>
        <w:t xml:space="preserve"> </w:t>
      </w:r>
      <w:hyperlink w:anchor="fig-4">
        <w:r>
          <w:rPr>
            <w:rStyle w:val="Hyperlink"/>
          </w:rPr>
          <w:t xml:space="preserve">Figure 4</w:t>
        </w:r>
      </w:hyperlink>
      <w:r>
        <w:t xml:space="preserve"> </w:t>
      </w:r>
      <w:r>
        <w:t xml:space="preserve">shows an example where the user only captured 20 images mostly from one side of their face, while their head tracked the camera. This results in ambiguous geometry. Elastic regularization helps in such under-constrained cases, reducing distortion significantly.</w:t>
      </w:r>
    </w:p>
    <w:p>
      <w:pPr>
        <w:pStyle w:val="BodyText"/>
      </w:pPr>
      <w:r>
        <w:rPr>
          <w:b/>
          <w:bCs/>
        </w:rPr>
        <w:t xml:space="preserve">Depth Visualizations</w:t>
      </w:r>
      <w:r>
        <w:t xml:space="preserve">: We visualize the quality of our reconstruction using depth renders of the density field. Unlike NeRF</w:t>
      </w:r>
      <w:r>
        <w:t xml:space="preserve">[4]</w:t>
      </w:r>
      <w:r>
        <w:t xml:space="preserve"> </w:t>
      </w:r>
      <w:r>
        <w:t xml:space="preserve">that visualizes the expected ray termination distance, we use the median depth termination distance, which we found to be less biased by residual density in free space (see</w:t>
      </w:r>
      <w:r>
        <w:t xml:space="preserve"> </w:t>
      </w:r>
      <w:hyperlink w:anchor="fig-7">
        <w:r>
          <w:rPr>
            <w:rStyle w:val="Hyperlink"/>
          </w:rPr>
          <w:t xml:space="preserve">Figure 7</w:t>
        </w:r>
      </w:hyperlink>
      <w:r>
        <w:t xml:space="preserve">). We define it as the depth of the first sample with accumulated transmittance</w:t>
      </w:r>
      <w:r>
        <w:t xml:space="preserve"> </w:t>
      </w:r>
      <m:oMath>
        <m:sSub>
          <m:e>
            <m:r>
              <m:rPr>
                <m:sty m:val="b"/>
              </m:rPr>
              <m:t>T</m:t>
            </m:r>
          </m:e>
          <m:sub>
            <m:r>
              <m:rPr>
                <m:sty m:val="b"/>
              </m:rPr>
              <m:t>i</m:t>
            </m:r>
          </m:sub>
        </m:sSub>
        <m:r>
          <m:rPr>
            <m:sty m:val="p"/>
          </m:rPr>
          <m:t>≥</m:t>
        </m:r>
        <m:r>
          <m:t>0.5</m:t>
        </m:r>
      </m:oMath>
      <w:r>
        <w:t xml:space="preserve"> </w:t>
      </w:r>
      <w:r>
        <w:t xml:space="preserve">(Eqn. 3 of NeRF</w:t>
      </w:r>
      <w:r>
        <w:t xml:space="preserve"> </w:t>
      </w:r>
      <w:r>
        <w:t xml:space="preserve">[4]</w:t>
      </w:r>
      <w:r>
        <w:t xml:space="preserve">).</w:t>
      </w:r>
    </w:p>
    <w:p>
      <w:pPr>
        <w:pStyle w:val="BodyText"/>
      </w:pPr>
      <w:r>
        <w:rPr>
          <w:b/>
          <w:bCs/>
        </w:rPr>
        <w:t xml:space="preserve">Limitations</w:t>
      </w:r>
      <w:r>
        <w:t xml:space="preserve">: Our method struggles with topological changes e.g., opening/closing of the mouth (see</w:t>
      </w:r>
      <w:r>
        <w:t xml:space="preserve"> </w:t>
      </w:r>
      <w:hyperlink w:anchor="fig-12">
        <w:r>
          <w:rPr>
            <w:rStyle w:val="Hyperlink"/>
          </w:rPr>
          <w:t xml:space="preserve">Figure 12</w:t>
        </w:r>
      </w:hyperlink>
      <w:r>
        <w:t xml:space="preserve">) and may fail for certain frames in the presence of rapid motion (see supplementary). As mentioned in §</w:t>
      </w:r>
      <w:hyperlink w:anchor="background-regularization">
        <w:r>
          <w:rPr>
            <w:rStyle w:val="Hyperlink"/>
          </w:rPr>
          <w:t xml:space="preserve">3.4</w:t>
        </w:r>
      </w:hyperlink>
      <w:r>
        <w:t xml:space="preserve">, our deformations are unconstrained so static regions may shift; this contributes to the disjunction between PSNR and LPIPS in</w:t>
      </w:r>
      <w:r>
        <w:t xml:space="preserve"> </w:t>
      </w:r>
      <w:hyperlink w:anchor="tbl-t1">
        <w:r>
          <w:rPr>
            <w:rStyle w:val="Hyperlink"/>
          </w:rPr>
          <w:t xml:space="preserve">Table 1</w:t>
        </w:r>
      </w:hyperlink>
      <w:r>
        <w:t xml:space="preserve">. Future work may address this by modeling static regions separately as in</w:t>
      </w:r>
      <w:r>
        <w:t xml:space="preserve"> </w:t>
      </w:r>
      <w:r>
        <w:t xml:space="preserve">[36], [43]</w:t>
      </w:r>
      <w:r>
        <w:t xml:space="preserve">. Finally, the quality of our method depends on camera registration, and when SfM fails so do we.</w:t>
      </w:r>
    </w:p>
    <w:tbl>
      <w:tblPr>
        <w:tblStyle w:val="Table"/>
        <w:tblW w:type="pct" w:w="5000"/>
        <w:tblLayout w:type="fixed"/>
        <w:tblLook w:firstRow="0" w:lastRow="0" w:firstColumn="0" w:lastColumn="0" w:noHBand="0" w:noVBand="0" w:val="0000"/>
      </w:tblPr>
      <w:tblGrid>
        <w:gridCol w:w="7920"/>
      </w:tblGrid>
      <w:tr>
        <w:tc>
          <w:tcPr/>
          <w:bookmarkStart w:id="60" w:name="tbl-t1"/>
          <w:tbl>
            <w:tblPr>
              <w:tblStyle w:val="Table"/>
              <w:tblW w:type="pct" w:w="5000"/>
              <w:tblLayout w:type="fixed"/>
              <w:tblLook w:firstRow="0" w:lastRow="0" w:firstColumn="0" w:lastColumn="0" w:noHBand="0" w:noVBand="0" w:val="0000"/>
            </w:tblPr>
            <w:tblGrid>
              <w:gridCol w:w="7920"/>
            </w:tblGrid>
            <w:tr>
              <w:tc>
                <w:tcPr/>
                <w:bookmarkStart w:id="56" w:name="tbl-t1a"/>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p>
                    </w:tc>
                    <w:tc>
                      <w:tcPr/>
                      <w:p>
                        <w:pPr>
                          <w:pStyle w:val="Compact"/>
                          <w:jc w:val="center"/>
                          <w:jc w:val="center"/>
                        </w:pPr>
                        <w:r>
                          <w:t xml:space="preserve">Glasses (78)</w:t>
                        </w:r>
                      </w:p>
                    </w:tc>
                    <w:tc>
                      <w:tcPr/>
                      <w:p>
                        <w:pPr>
                          <w:pStyle w:val="Compact"/>
                          <w:jc w:val="center"/>
                          <w:jc w:val="center"/>
                        </w:pPr>
                        <w:r>
                          <w:t xml:space="preserve">Beanie (74)</w:t>
                        </w:r>
                      </w:p>
                    </w:tc>
                    <w:tc>
                      <w:tcPr/>
                      <w:p>
                        <w:pPr>
                          <w:pStyle w:val="Compact"/>
                          <w:jc w:val="center"/>
                          <w:jc w:val="center"/>
                        </w:pPr>
                        <w:r>
                          <w:t xml:space="preserve">Curls (57)</w:t>
                        </w:r>
                      </w:p>
                    </w:tc>
                    <w:tc>
                      <w:tcPr/>
                      <w:p>
                        <w:pPr>
                          <w:pStyle w:val="Compact"/>
                          <w:jc w:val="center"/>
                          <w:jc w:val="center"/>
                        </w:pPr>
                        <w:r>
                          <w:t xml:space="preserve">Kitchen (40)</w:t>
                        </w:r>
                      </w:p>
                    </w:tc>
                    <w:tc>
                      <w:tcPr/>
                      <w:p>
                        <w:pPr>
                          <w:pStyle w:val="Compact"/>
                          <w:jc w:val="center"/>
                          <w:jc w:val="center"/>
                        </w:pPr>
                        <w:r>
                          <w:t xml:space="preserve">Lamp (55)</w:t>
                        </w:r>
                      </w:p>
                    </w:tc>
                    <w:tc>
                      <w:tcPr/>
                      <w:p>
                        <w:pPr>
                          <w:pStyle w:val="Compact"/>
                          <w:jc w:val="center"/>
                          <w:jc w:val="center"/>
                        </w:pPr>
                        <w:r>
                          <w:t xml:space="preserve">Toby Sit (308)</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18.1</w:t>
                        </w:r>
                      </w:p>
                    </w:tc>
                    <w:tc>
                      <w:tcPr/>
                      <w:p>
                        <w:pPr>
                          <w:pStyle w:val="Compact"/>
                          <w:jc w:val="center"/>
                          <w:jc w:val="center"/>
                        </w:pPr>
                        <w:r>
                          <w:t xml:space="preserve">16.8</w:t>
                        </w:r>
                      </w:p>
                    </w:tc>
                    <w:tc>
                      <w:tcPr/>
                      <w:p>
                        <w:pPr>
                          <w:pStyle w:val="Compact"/>
                          <w:jc w:val="center"/>
                          <w:jc w:val="center"/>
                        </w:pPr>
                        <w:r>
                          <w:t xml:space="preserve">14.4</w:t>
                        </w:r>
                      </w:p>
                    </w:tc>
                    <w:tc>
                      <w:tcPr/>
                      <w:p>
                        <w:pPr>
                          <w:pStyle w:val="Compact"/>
                          <w:jc w:val="center"/>
                          <w:jc w:val="center"/>
                        </w:pPr>
                        <w:r>
                          <w:t xml:space="preserve">19.1</w:t>
                        </w:r>
                      </w:p>
                    </w:tc>
                    <w:tc>
                      <w:tcPr/>
                      <w:p>
                        <w:pPr>
                          <w:pStyle w:val="Compact"/>
                          <w:jc w:val="center"/>
                          <w:jc w:val="center"/>
                        </w:pPr>
                        <w:r>
                          <w:t xml:space="preserve">17.4</w:t>
                        </w:r>
                      </w:p>
                    </w:tc>
                    <w:tc>
                      <w:tcPr/>
                      <w:p>
                        <w:pPr>
                          <w:pStyle w:val="Compact"/>
                          <w:jc w:val="center"/>
                          <w:jc w:val="center"/>
                        </w:pPr>
                        <w:r>
                          <w:t xml:space="preserve">22.8</w:t>
                        </w:r>
                      </w:p>
                    </w:tc>
                    <w:tc>
                      <w:tcPr/>
                      <w:p>
                        <w:pPr>
                          <w:pStyle w:val="Compact"/>
                          <w:jc w:val="center"/>
                          <w:jc w:val="center"/>
                        </w:pPr>
                        <w:r>
                          <w:t xml:space="preserve">18.1</w:t>
                        </w:r>
                      </w:p>
                    </w:tc>
                  </w:tr>
                  <w:tr>
                    <w:tc>
                      <w:tcPr/>
                      <w:p>
                        <w:pPr>
                          <w:pStyle w:val="Compact"/>
                          <w:jc w:val="center"/>
                          <w:jc w:val="center"/>
                        </w:pPr>
                        <w:r>
                          <w:t xml:space="preserve">NeRF + latent</w:t>
                        </w:r>
                      </w:p>
                    </w:tc>
                    <w:tc>
                      <w:tcPr/>
                      <w:p>
                        <w:pPr>
                          <w:pStyle w:val="Compact"/>
                          <w:jc w:val="center"/>
                          <w:jc w:val="center"/>
                        </w:pPr>
                        <w:r>
                          <w:t xml:space="preserve">19.5</w:t>
                        </w:r>
                      </w:p>
                    </w:tc>
                    <w:tc>
                      <w:tcPr/>
                      <w:p>
                        <w:pPr>
                          <w:pStyle w:val="Compact"/>
                          <w:jc w:val="center"/>
                          <w:jc w:val="center"/>
                        </w:pPr>
                        <w:r>
                          <w:t xml:space="preserve">19.5</w:t>
                        </w:r>
                      </w:p>
                    </w:tc>
                    <w:tc>
                      <w:tcPr/>
                      <w:p>
                        <w:pPr>
                          <w:pStyle w:val="Compact"/>
                          <w:jc w:val="center"/>
                          <w:jc w:val="center"/>
                        </w:pPr>
                        <w:r>
                          <w:t xml:space="preserve">17.3</w:t>
                        </w:r>
                      </w:p>
                    </w:tc>
                    <w:tc>
                      <w:tcPr/>
                      <w:p>
                        <w:pPr>
                          <w:pStyle w:val="Compact"/>
                          <w:jc w:val="center"/>
                          <w:jc w:val="center"/>
                        </w:pPr>
                        <w:r>
                          <w:t xml:space="preserve">20.1</w:t>
                        </w:r>
                      </w:p>
                    </w:tc>
                    <w:tc>
                      <w:tcPr/>
                      <w:p>
                        <w:pPr>
                          <w:pStyle w:val="Compact"/>
                          <w:jc w:val="center"/>
                          <w:jc w:val="center"/>
                        </w:pPr>
                        <w:r>
                          <w:t xml:space="preserve">18.9</w:t>
                        </w:r>
                      </w:p>
                    </w:tc>
                    <w:tc>
                      <w:tcPr/>
                      <w:p>
                        <w:pPr>
                          <w:pStyle w:val="Compact"/>
                          <w:jc w:val="center"/>
                          <w:jc w:val="center"/>
                        </w:pPr>
                        <w:r>
                          <w:t xml:space="preserve">19.4</w:t>
                        </w:r>
                      </w:p>
                    </w:tc>
                    <w:tc>
                      <w:tcPr/>
                      <w:p>
                        <w:pPr>
                          <w:pStyle w:val="Compact"/>
                          <w:jc w:val="center"/>
                          <w:jc w:val="center"/>
                        </w:pPr>
                        <w:r>
                          <w:t xml:space="preserve">19.1</w:t>
                        </w:r>
                      </w:p>
                    </w:tc>
                  </w:tr>
                  <w:tr>
                    <w:tc>
                      <w:tcPr/>
                      <w:p>
                        <w:pPr>
                          <w:pStyle w:val="Compact"/>
                          <w:jc w:val="center"/>
                          <w:jc w:val="center"/>
                        </w:pPr>
                        <w:r>
                          <w:t xml:space="preserve">Neural Volumes [31]</w:t>
                        </w:r>
                      </w:p>
                    </w:tc>
                    <w:tc>
                      <w:tcPr/>
                      <w:p>
                        <w:pPr>
                          <w:pStyle w:val="Compact"/>
                          <w:jc w:val="center"/>
                          <w:jc w:val="center"/>
                        </w:pPr>
                        <w:r>
                          <w:t xml:space="preserve">15.4</w:t>
                        </w:r>
                      </w:p>
                    </w:tc>
                    <w:tc>
                      <w:tcPr/>
                      <w:p>
                        <w:pPr>
                          <w:pStyle w:val="Compact"/>
                          <w:jc w:val="center"/>
                          <w:jc w:val="center"/>
                        </w:pPr>
                        <w:r>
                          <w:t xml:space="preserve">15.7</w:t>
                        </w:r>
                      </w:p>
                    </w:tc>
                    <w:tc>
                      <w:tcPr/>
                      <w:p>
                        <w:pPr>
                          <w:pStyle w:val="Compact"/>
                          <w:jc w:val="center"/>
                          <w:jc w:val="center"/>
                        </w:pPr>
                        <w:r>
                          <w:t xml:space="preserve">15.2</w:t>
                        </w:r>
                      </w:p>
                    </w:tc>
                    <w:tc>
                      <w:tcPr/>
                      <w:p>
                        <w:pPr>
                          <w:pStyle w:val="Compact"/>
                          <w:jc w:val="center"/>
                          <w:jc w:val="center"/>
                        </w:pPr>
                        <w:r>
                          <w:t xml:space="preserve">16.2</w:t>
                        </w:r>
                      </w:p>
                    </w:tc>
                    <w:tc>
                      <w:tcPr/>
                      <w:p>
                        <w:pPr>
                          <w:pStyle w:val="Compact"/>
                          <w:jc w:val="center"/>
                          <w:jc w:val="center"/>
                        </w:pPr>
                        <w:r>
                          <w:t xml:space="preserve">13.8</w:t>
                        </w:r>
                      </w:p>
                    </w:tc>
                    <w:tc>
                      <w:tcPr/>
                      <w:p>
                        <w:pPr>
                          <w:pStyle w:val="Compact"/>
                          <w:jc w:val="center"/>
                          <w:jc w:val="center"/>
                        </w:pPr>
                        <w:r>
                          <w:t xml:space="preserve">13.7</w:t>
                        </w:r>
                      </w:p>
                    </w:tc>
                    <w:tc>
                      <w:tcPr/>
                      <w:p>
                        <w:pPr>
                          <w:pStyle w:val="Compact"/>
                          <w:jc w:val="center"/>
                          <w:jc w:val="center"/>
                        </w:pPr>
                        <w:r>
                          <w:t xml:space="preserve">15.0</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19.6</w:t>
                        </w:r>
                      </w:p>
                    </w:tc>
                    <w:tc>
                      <w:tcPr/>
                      <w:p>
                        <w:pPr>
                          <w:pStyle w:val="Compact"/>
                          <w:jc w:val="center"/>
                          <w:jc w:val="center"/>
                        </w:pPr>
                        <w:r>
                          <w:t xml:space="preserve">21.5</w:t>
                        </w:r>
                      </w:p>
                    </w:tc>
                    <w:tc>
                      <w:tcPr/>
                      <w:p>
                        <w:pPr>
                          <w:pStyle w:val="Compact"/>
                          <w:jc w:val="center"/>
                          <w:jc w:val="center"/>
                        </w:pPr>
                        <w:r>
                          <w:t xml:space="preserve">18.0</w:t>
                        </w:r>
                      </w:p>
                    </w:tc>
                    <w:tc>
                      <w:tcPr/>
                      <w:p>
                        <w:pPr>
                          <w:pStyle w:val="Compact"/>
                          <w:jc w:val="center"/>
                          <w:jc w:val="center"/>
                        </w:pPr>
                        <w:r>
                          <w:t xml:space="preserve">21.4</w:t>
                        </w:r>
                      </w:p>
                    </w:tc>
                    <w:tc>
                      <w:tcPr/>
                      <w:p>
                        <w:pPr>
                          <w:pStyle w:val="Compact"/>
                          <w:jc w:val="center"/>
                          <w:jc w:val="center"/>
                        </w:pPr>
                        <w:r>
                          <w:t xml:space="preserve">20.5</w:t>
                        </w:r>
                      </w:p>
                    </w:tc>
                    <w:tc>
                      <w:tcPr/>
                      <w:p>
                        <w:pPr>
                          <w:pStyle w:val="Compact"/>
                          <w:jc w:val="center"/>
                          <w:jc w:val="center"/>
                        </w:pPr>
                        <w:r>
                          <w:t xml:space="preserve">26.9</w:t>
                        </w:r>
                      </w:p>
                    </w:tc>
                    <w:tc>
                      <w:tcPr/>
                      <w:p>
                        <w:pPr>
                          <w:pStyle w:val="Compact"/>
                          <w:jc w:val="center"/>
                          <w:jc w:val="center"/>
                        </w:pPr>
                        <w:r>
                          <w:t xml:space="preserve">21.3</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22.2</w:t>
                        </w:r>
                      </w:p>
                    </w:tc>
                    <w:tc>
                      <w:tcPr/>
                      <w:p>
                        <w:pPr>
                          <w:pStyle w:val="Compact"/>
                          <w:jc w:val="center"/>
                          <w:jc w:val="center"/>
                        </w:pPr>
                        <w:r>
                          <w:t xml:space="preserve">20.8</w:t>
                        </w:r>
                      </w:p>
                    </w:tc>
                    <w:tc>
                      <w:tcPr/>
                      <w:p>
                        <w:pPr>
                          <w:pStyle w:val="Compact"/>
                          <w:jc w:val="center"/>
                          <w:jc w:val="center"/>
                        </w:pPr>
                        <w:r>
                          <w:t xml:space="preserve">20.7</w:t>
                        </w:r>
                      </w:p>
                    </w:tc>
                    <w:tc>
                      <w:tcPr/>
                      <w:p>
                        <w:pPr>
                          <w:pStyle w:val="Compact"/>
                          <w:jc w:val="center"/>
                          <w:jc w:val="center"/>
                        </w:pPr>
                        <w:r>
                          <w:t xml:space="preserve">22.5</w:t>
                        </w:r>
                      </w:p>
                    </w:tc>
                    <w:tc>
                      <w:tcPr/>
                      <w:p>
                        <w:pPr>
                          <w:pStyle w:val="Compact"/>
                          <w:jc w:val="center"/>
                          <w:jc w:val="center"/>
                        </w:pPr>
                        <w:r>
                          <w:t xml:space="preserve">21.9</w:t>
                        </w:r>
                      </w:p>
                    </w:tc>
                    <w:tc>
                      <w:tcPr/>
                      <w:p>
                        <w:pPr>
                          <w:pStyle w:val="Compact"/>
                          <w:jc w:val="center"/>
                          <w:jc w:val="center"/>
                        </w:pPr>
                        <w:r>
                          <w:t xml:space="preserve">25.3</w:t>
                        </w:r>
                      </w:p>
                    </w:tc>
                    <w:tc>
                      <w:tcPr/>
                      <w:p>
                        <w:pPr>
                          <w:pStyle w:val="Compact"/>
                          <w:jc w:val="center"/>
                          <w:jc w:val="center"/>
                        </w:pPr>
                        <w:r>
                          <w:t xml:space="preserve">22.2</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23.4</w:t>
                        </w:r>
                      </w:p>
                    </w:tc>
                    <w:tc>
                      <w:tcPr/>
                      <w:p>
                        <w:pPr>
                          <w:pStyle w:val="Compact"/>
                          <w:jc w:val="center"/>
                          <w:jc w:val="center"/>
                        </w:pPr>
                        <w:r>
                          <w:t xml:space="preserve">22.2</w:t>
                        </w:r>
                      </w:p>
                    </w:tc>
                    <w:tc>
                      <w:tcPr/>
                      <w:p>
                        <w:pPr>
                          <w:pStyle w:val="Compact"/>
                          <w:jc w:val="center"/>
                          <w:jc w:val="center"/>
                        </w:pPr>
                        <w:r>
                          <w:t xml:space="preserve">24.6</w:t>
                        </w:r>
                      </w:p>
                    </w:tc>
                    <w:tc>
                      <w:tcPr/>
                      <w:p>
                        <w:pPr>
                          <w:pStyle w:val="Compact"/>
                          <w:jc w:val="center"/>
                          <w:jc w:val="center"/>
                        </w:pPr>
                        <w:r>
                          <w:t xml:space="preserve">23.9</w:t>
                        </w:r>
                      </w:p>
                    </w:tc>
                    <w:tc>
                      <w:tcPr/>
                      <w:p>
                        <w:pPr>
                          <w:pStyle w:val="Compact"/>
                          <w:jc w:val="center"/>
                          <w:jc w:val="center"/>
                        </w:pPr>
                        <w:r>
                          <w:t xml:space="preserve">23.6</w:t>
                        </w:r>
                      </w:p>
                    </w:tc>
                    <w:tc>
                      <w:tcPr/>
                      <w:p>
                        <w:pPr>
                          <w:pStyle w:val="Compact"/>
                          <w:jc w:val="center"/>
                          <w:jc w:val="center"/>
                        </w:pPr>
                        <w:r>
                          <w:t xml:space="preserve">22.9</w:t>
                        </w:r>
                      </w:p>
                    </w:tc>
                    <w:tc>
                      <w:tcPr/>
                      <w:p>
                        <w:pPr>
                          <w:pStyle w:val="Compact"/>
                          <w:jc w:val="center"/>
                          <w:jc w:val="center"/>
                        </w:pPr>
                        <w:r>
                          <w:t xml:space="preserve">23.4</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24.2</w:t>
                        </w:r>
                      </w:p>
                    </w:tc>
                    <w:tc>
                      <w:tcPr/>
                      <w:p>
                        <w:pPr>
                          <w:pStyle w:val="Compact"/>
                          <w:jc w:val="center"/>
                          <w:jc w:val="center"/>
                        </w:pPr>
                        <w:r>
                          <w:t xml:space="preserve">23.2</w:t>
                        </w:r>
                      </w:p>
                    </w:tc>
                    <w:tc>
                      <w:tcPr/>
                      <w:p>
                        <w:pPr>
                          <w:pStyle w:val="Compact"/>
                          <w:jc w:val="center"/>
                          <w:jc w:val="center"/>
                        </w:pPr>
                        <w:r>
                          <w:t xml:space="preserve">24.9</w:t>
                        </w:r>
                      </w:p>
                    </w:tc>
                    <w:tc>
                      <w:tcPr/>
                      <w:p>
                        <w:pPr>
                          <w:pStyle w:val="Compact"/>
                          <w:jc w:val="center"/>
                          <w:jc w:val="center"/>
                        </w:pPr>
                        <w:r>
                          <w:t xml:space="preserve">23.5</w:t>
                        </w:r>
                      </w:p>
                    </w:tc>
                    <w:tc>
                      <w:tcPr/>
                      <w:p>
                        <w:pPr>
                          <w:pStyle w:val="Compact"/>
                          <w:jc w:val="center"/>
                          <w:jc w:val="center"/>
                        </w:pPr>
                        <w:r>
                          <w:t xml:space="preserve">23.7</w:t>
                        </w:r>
                      </w:p>
                    </w:tc>
                    <w:tc>
                      <w:tcPr/>
                      <w:p>
                        <w:pPr>
                          <w:pStyle w:val="Compact"/>
                          <w:jc w:val="center"/>
                          <w:jc w:val="center"/>
                        </w:pPr>
                        <w:r>
                          <w:t xml:space="preserve">22.8</w:t>
                        </w:r>
                      </w:p>
                    </w:tc>
                    <w:tc>
                      <w:tcPr/>
                      <w:p>
                        <w:pPr>
                          <w:pStyle w:val="Compact"/>
                          <w:jc w:val="center"/>
                          <w:jc w:val="center"/>
                        </w:pPr>
                        <w:r>
                          <w:t xml:space="preserve">23.7</w:t>
                        </w:r>
                      </w:p>
                    </w:tc>
                  </w:tr>
                  <w:tr>
                    <w:tc>
                      <w:tcPr/>
                      <w:p>
                        <w:pPr>
                          <w:pStyle w:val="Compact"/>
                          <w:jc w:val="center"/>
                          <w:jc w:val="center"/>
                        </w:pPr>
                        <w:r>
                          <w:t xml:space="preserve">No elastic</w:t>
                        </w:r>
                      </w:p>
                    </w:tc>
                    <w:tc>
                      <w:tcPr/>
                      <w:p>
                        <w:pPr>
                          <w:pStyle w:val="Compact"/>
                          <w:jc w:val="center"/>
                          <w:jc w:val="center"/>
                        </w:pPr>
                        <w:r>
                          <w:t xml:space="preserve">23.1</w:t>
                        </w:r>
                      </w:p>
                    </w:tc>
                    <w:tc>
                      <w:tcPr/>
                      <w:p>
                        <w:pPr>
                          <w:pStyle w:val="Compact"/>
                          <w:jc w:val="center"/>
                          <w:jc w:val="center"/>
                        </w:pPr>
                        <w:r>
                          <w:t xml:space="preserve">24.2</w:t>
                        </w:r>
                      </w:p>
                    </w:tc>
                    <w:tc>
                      <w:tcPr/>
                      <w:p>
                        <w:pPr>
                          <w:pStyle w:val="Compact"/>
                          <w:jc w:val="center"/>
                          <w:jc w:val="center"/>
                        </w:pPr>
                        <w:r>
                          <w:t xml:space="preserve">24.1</w:t>
                        </w:r>
                      </w:p>
                    </w:tc>
                    <w:tc>
                      <w:tcPr/>
                      <w:p>
                        <w:pPr>
                          <w:pStyle w:val="Compact"/>
                          <w:jc w:val="center"/>
                          <w:jc w:val="center"/>
                        </w:pPr>
                        <w:r>
                          <w:t xml:space="preserve">22.9</w:t>
                        </w:r>
                      </w:p>
                    </w:tc>
                    <w:tc>
                      <w:tcPr/>
                      <w:p>
                        <w:pPr>
                          <w:pStyle w:val="Compact"/>
                          <w:jc w:val="center"/>
                          <w:jc w:val="center"/>
                        </w:pPr>
                        <w:r>
                          <w:t xml:space="preserve">23.7</w:t>
                        </w:r>
                      </w:p>
                    </w:tc>
                    <w:tc>
                      <w:tcPr/>
                      <w:p>
                        <w:pPr>
                          <w:pStyle w:val="Compact"/>
                          <w:jc w:val="center"/>
                          <w:jc w:val="center"/>
                        </w:pPr>
                        <w:r>
                          <w:t xml:space="preserve">23.0</w:t>
                        </w:r>
                      </w:p>
                    </w:tc>
                    <w:tc>
                      <w:tcPr/>
                      <w:p>
                        <w:pPr>
                          <w:pStyle w:val="Compact"/>
                          <w:jc w:val="center"/>
                          <w:jc w:val="center"/>
                        </w:pPr>
                        <w:r>
                          <w:t xml:space="preserve">23.5</w:t>
                        </w:r>
                      </w:p>
                    </w:tc>
                  </w:tr>
                  <w:tr>
                    <w:tc>
                      <w:tcPr/>
                      <w:p>
                        <w:pPr>
                          <w:pStyle w:val="Compact"/>
                          <w:jc w:val="center"/>
                          <w:jc w:val="center"/>
                        </w:pPr>
                        <w:r>
                          <w:t xml:space="preserve">No coarse-to-fine</w:t>
                        </w:r>
                      </w:p>
                    </w:tc>
                    <w:tc>
                      <w:tcPr/>
                      <w:p>
                        <w:pPr>
                          <w:pStyle w:val="Compact"/>
                          <w:jc w:val="center"/>
                          <w:jc w:val="center"/>
                        </w:pPr>
                        <w:r>
                          <w:t xml:space="preserve">23.8</w:t>
                        </w:r>
                      </w:p>
                    </w:tc>
                    <w:tc>
                      <w:tcPr/>
                      <w:p>
                        <w:pPr>
                          <w:pStyle w:val="Compact"/>
                          <w:jc w:val="center"/>
                          <w:jc w:val="center"/>
                        </w:pPr>
                        <w:r>
                          <w:t xml:space="preserve">21.9</w:t>
                        </w:r>
                      </w:p>
                    </w:tc>
                    <w:tc>
                      <w:tcPr/>
                      <w:p>
                        <w:pPr>
                          <w:pStyle w:val="Compact"/>
                          <w:jc w:val="center"/>
                          <w:jc w:val="center"/>
                        </w:pPr>
                        <w:r>
                          <w:t xml:space="preserve">24.5</w:t>
                        </w:r>
                      </w:p>
                    </w:tc>
                    <w:tc>
                      <w:tcPr/>
                      <w:p>
                        <w:pPr>
                          <w:pStyle w:val="Compact"/>
                          <w:jc w:val="center"/>
                          <w:jc w:val="center"/>
                        </w:pPr>
                        <w:r>
                          <w:t xml:space="preserve">24.0</w:t>
                        </w:r>
                      </w:p>
                    </w:tc>
                    <w:tc>
                      <w:tcPr/>
                      <w:p>
                        <w:pPr>
                          <w:pStyle w:val="Compact"/>
                          <w:jc w:val="center"/>
                          <w:jc w:val="center"/>
                        </w:pPr>
                        <w:r>
                          <w:t xml:space="preserve">22.8</w:t>
                        </w:r>
                      </w:p>
                    </w:tc>
                    <w:tc>
                      <w:tcPr/>
                      <w:p>
                        <w:pPr>
                          <w:pStyle w:val="Compact"/>
                          <w:jc w:val="center"/>
                          <w:jc w:val="center"/>
                        </w:pPr>
                        <w:r>
                          <w:t xml:space="preserve">22.7</w:t>
                        </w:r>
                      </w:p>
                    </w:tc>
                    <w:tc>
                      <w:tcPr/>
                      <w:p>
                        <w:pPr>
                          <w:pStyle w:val="Compact"/>
                          <w:jc w:val="center"/>
                          <w:jc w:val="center"/>
                        </w:pPr>
                        <w:r>
                          <w:t xml:space="preserve">23.3</w:t>
                        </w:r>
                      </w:p>
                    </w:tc>
                  </w:tr>
                  <w:tr>
                    <w:tc>
                      <w:tcPr/>
                      <w:p>
                        <w:pPr>
                          <w:pStyle w:val="Compact"/>
                          <w:jc w:val="center"/>
                          <w:jc w:val="center"/>
                        </w:pPr>
                        <w:r>
                          <w:t xml:space="preserve">No SE3</w:t>
                        </w:r>
                      </w:p>
                    </w:tc>
                    <w:tc>
                      <w:tcPr/>
                      <w:p>
                        <w:pPr>
                          <w:pStyle w:val="Compact"/>
                          <w:jc w:val="center"/>
                          <w:jc w:val="center"/>
                        </w:pPr>
                        <w:r>
                          <w:t xml:space="preserve">23.5</w:t>
                        </w:r>
                      </w:p>
                    </w:tc>
                    <w:tc>
                      <w:tcPr/>
                      <w:p>
                        <w:pPr>
                          <w:pStyle w:val="Compact"/>
                          <w:jc w:val="center"/>
                          <w:jc w:val="center"/>
                        </w:pPr>
                        <w:r>
                          <w:t xml:space="preserve">21.9</w:t>
                        </w:r>
                      </w:p>
                    </w:tc>
                    <w:tc>
                      <w:tcPr/>
                      <w:p>
                        <w:pPr>
                          <w:pStyle w:val="Compact"/>
                          <w:jc w:val="center"/>
                          <w:jc w:val="center"/>
                        </w:pPr>
                        <w:r>
                          <w:t xml:space="preserve">24.5</w:t>
                        </w:r>
                      </w:p>
                    </w:tc>
                    <w:tc>
                      <w:tcPr/>
                      <w:p>
                        <w:pPr>
                          <w:pStyle w:val="Compact"/>
                          <w:jc w:val="center"/>
                          <w:jc w:val="center"/>
                        </w:pPr>
                        <w:r>
                          <w:t xml:space="preserve">23.7</w:t>
                        </w:r>
                      </w:p>
                    </w:tc>
                    <w:tc>
                      <w:tcPr/>
                      <w:p>
                        <w:pPr>
                          <w:pStyle w:val="Compact"/>
                          <w:jc w:val="center"/>
                          <w:jc w:val="center"/>
                        </w:pPr>
                        <w:r>
                          <w:t xml:space="preserve">22.7</w:t>
                        </w:r>
                      </w:p>
                    </w:tc>
                    <w:tc>
                      <w:tcPr/>
                      <w:p>
                        <w:pPr>
                          <w:pStyle w:val="Compact"/>
                          <w:jc w:val="center"/>
                          <w:jc w:val="center"/>
                        </w:pPr>
                        <w:r>
                          <w:t xml:space="preserve">22.9</w:t>
                        </w:r>
                      </w:p>
                    </w:tc>
                    <w:tc>
                      <w:tcPr/>
                      <w:p>
                        <w:pPr>
                          <w:pStyle w:val="Compact"/>
                          <w:jc w:val="center"/>
                          <w:jc w:val="center"/>
                        </w:pPr>
                        <w:r>
                          <w:t xml:space="preserve">23.2</w:t>
                        </w:r>
                      </w:p>
                    </w:tc>
                  </w:tr>
                  <w:tr>
                    <w:tc>
                      <w:tcPr/>
                      <w:p>
                        <w:pPr>
                          <w:pStyle w:val="Compact"/>
                          <w:jc w:val="center"/>
                          <w:jc w:val="center"/>
                        </w:pPr>
                        <w:r>
                          <w:t xml:space="preserve">Ours (base)</w:t>
                        </w:r>
                      </w:p>
                    </w:tc>
                    <w:tc>
                      <w:tcPr/>
                      <w:p>
                        <w:pPr>
                          <w:pStyle w:val="Compact"/>
                          <w:jc w:val="center"/>
                          <w:jc w:val="center"/>
                        </w:pPr>
                        <w:r>
                          <w:t xml:space="preserve">24.0</w:t>
                        </w:r>
                      </w:p>
                    </w:tc>
                    <w:tc>
                      <w:tcPr/>
                      <w:p>
                        <w:pPr>
                          <w:pStyle w:val="Compact"/>
                          <w:jc w:val="center"/>
                          <w:jc w:val="center"/>
                        </w:pPr>
                        <w:r>
                          <w:t xml:space="preserve">20.9</w:t>
                        </w:r>
                      </w:p>
                    </w:tc>
                    <w:tc>
                      <w:tcPr/>
                      <w:p>
                        <w:pPr>
                          <w:pStyle w:val="Compact"/>
                          <w:jc w:val="center"/>
                          <w:jc w:val="center"/>
                        </w:pPr>
                        <w:r>
                          <w:t xml:space="preserve">23.5</w:t>
                        </w:r>
                      </w:p>
                    </w:tc>
                    <w:tc>
                      <w:tcPr/>
                      <w:p>
                        <w:pPr>
                          <w:pStyle w:val="Compact"/>
                          <w:jc w:val="center"/>
                          <w:jc w:val="center"/>
                        </w:pPr>
                        <w:r>
                          <w:t xml:space="preserve">22.4</w:t>
                        </w:r>
                      </w:p>
                    </w:tc>
                    <w:tc>
                      <w:tcPr/>
                      <w:p>
                        <w:pPr>
                          <w:pStyle w:val="Compact"/>
                          <w:jc w:val="center"/>
                          <w:jc w:val="center"/>
                        </w:pPr>
                        <w:r>
                          <w:t xml:space="preserve">22.1</w:t>
                        </w:r>
                      </w:p>
                    </w:tc>
                    <w:tc>
                      <w:tcPr/>
                      <w:p>
                        <w:pPr>
                          <w:pStyle w:val="Compact"/>
                          <w:jc w:val="center"/>
                          <w:jc w:val="center"/>
                        </w:pPr>
                        <w:r>
                          <w:t xml:space="preserve">22.7</w:t>
                        </w:r>
                      </w:p>
                    </w:tc>
                    <w:tc>
                      <w:tcPr/>
                      <w:p>
                        <w:pPr>
                          <w:pStyle w:val="Compact"/>
                          <w:jc w:val="center"/>
                          <w:jc w:val="center"/>
                        </w:pPr>
                        <w:r>
                          <w:t xml:space="preserve">22.6</w:t>
                        </w:r>
                      </w:p>
                    </w:tc>
                  </w:tr>
                  <w:tr>
                    <w:tc>
                      <w:tcPr/>
                      <w:p>
                        <w:pPr>
                          <w:pStyle w:val="Compact"/>
                          <w:jc w:val="center"/>
                          <w:jc w:val="center"/>
                        </w:pPr>
                        <w:r>
                          <w:t xml:space="preserve">No BG Loss</w:t>
                        </w:r>
                      </w:p>
                    </w:tc>
                    <w:tc>
                      <w:tcPr/>
                      <w:p>
                        <w:pPr>
                          <w:pStyle w:val="Compact"/>
                          <w:jc w:val="center"/>
                          <w:jc w:val="center"/>
                        </w:pPr>
                        <w:r>
                          <w:t xml:space="preserve">22.3</w:t>
                        </w:r>
                      </w:p>
                    </w:tc>
                    <w:tc>
                      <w:tcPr/>
                      <w:p>
                        <w:pPr>
                          <w:pStyle w:val="Compact"/>
                          <w:jc w:val="center"/>
                          <w:jc w:val="center"/>
                        </w:pPr>
                        <w:r>
                          <w:t xml:space="preserve">21.5</w:t>
                        </w:r>
                      </w:p>
                    </w:tc>
                    <w:tc>
                      <w:tcPr/>
                      <w:p>
                        <w:pPr>
                          <w:pStyle w:val="Compact"/>
                          <w:jc w:val="center"/>
                          <w:jc w:val="center"/>
                        </w:pPr>
                        <w:r>
                          <w:t xml:space="preserve">20.1</w:t>
                        </w:r>
                      </w:p>
                    </w:tc>
                    <w:tc>
                      <w:tcPr/>
                      <w:p>
                        <w:pPr>
                          <w:pStyle w:val="Compact"/>
                          <w:jc w:val="center"/>
                          <w:jc w:val="center"/>
                        </w:pPr>
                        <w:r>
                          <w:t xml:space="preserve">22.5</w:t>
                        </w:r>
                      </w:p>
                    </w:tc>
                    <w:tc>
                      <w:tcPr/>
                      <w:p>
                        <w:pPr>
                          <w:pStyle w:val="Compact"/>
                          <w:jc w:val="center"/>
                          <w:jc w:val="center"/>
                        </w:pPr>
                        <w:r>
                          <w:t xml:space="preserve">20.3</w:t>
                        </w:r>
                      </w:p>
                    </w:tc>
                    <w:tc>
                      <w:tcPr/>
                      <w:p>
                        <w:pPr>
                          <w:pStyle w:val="Compact"/>
                          <w:jc w:val="center"/>
                          <w:jc w:val="center"/>
                        </w:pPr>
                        <w:r>
                          <w:t xml:space="preserve">22.3</w:t>
                        </w:r>
                      </w:p>
                    </w:tc>
                    <w:tc>
                      <w:tcPr/>
                      <w:p>
                        <w:pPr>
                          <w:pStyle w:val="Compact"/>
                          <w:jc w:val="center"/>
                          <w:jc w:val="center"/>
                        </w:pPr>
                        <w:r>
                          <w:t xml:space="preserve">21.5</w:t>
                        </w:r>
                      </w:p>
                    </w:tc>
                  </w:tr>
                </w:tbl>
                <w:p>
                  <w:pPr>
                    <w:jc w:val="center"/>
                    <w:jc w:val="center"/>
                  </w:pPr>
                  <w:pPr>
                    <w:jc w:val="left"/>
                    <w:spacing w:before="200"/>
                    <w:pStyle w:val="ImageCaption"/>
                  </w:pPr>
                  <w:r>
                    <w:t xml:space="preserve">(a) Quasi-Static, PSNR</w:t>
                  </w:r>
                  <m:oMath>
                    <m:r>
                      <m:rPr>
                        <m:sty m:val="p"/>
                      </m:rPr>
                      <m:t>↑</m:t>
                    </m:r>
                  </m:oMath>
                </w:p>
                <w:bookmarkEnd w:id="56"/>
              </w:tc>
            </w:tr>
          </w:tbl>
          <w:p>
            <w:pPr>
              <w:jc w:val="center"/>
            </w:pPr>
            <w:r>
              <w:t xml:space="preserve"> </w:t>
            </w:r>
          </w:p>
          <w:tbl>
            <w:tblPr>
              <w:tblStyle w:val="Table"/>
              <w:tblW w:type="pct" w:w="5000"/>
              <w:tblLayout w:type="fixed"/>
              <w:tblLook w:firstRow="0" w:lastRow="0" w:firstColumn="0" w:lastColumn="0" w:noHBand="0" w:noVBand="0" w:val="0000"/>
            </w:tblPr>
            <w:tblGrid>
              <w:gridCol w:w="7920"/>
            </w:tblGrid>
            <w:tr>
              <w:tc>
                <w:tcPr/>
                <w:bookmarkStart w:id="57" w:name="tbl-t1b"/>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p>
                    </w:tc>
                    <w:tc>
                      <w:tcPr/>
                      <w:p>
                        <w:pPr>
                          <w:pStyle w:val="Compact"/>
                          <w:jc w:val="center"/>
                          <w:jc w:val="center"/>
                        </w:pPr>
                        <w:r>
                          <w:t xml:space="preserve">Glasses (78)</w:t>
                        </w:r>
                      </w:p>
                    </w:tc>
                    <w:tc>
                      <w:tcPr/>
                      <w:p>
                        <w:pPr>
                          <w:pStyle w:val="Compact"/>
                          <w:jc w:val="center"/>
                          <w:jc w:val="center"/>
                        </w:pPr>
                        <w:r>
                          <w:t xml:space="preserve">Beanie (74)</w:t>
                        </w:r>
                      </w:p>
                    </w:tc>
                    <w:tc>
                      <w:tcPr/>
                      <w:p>
                        <w:pPr>
                          <w:pStyle w:val="Compact"/>
                          <w:jc w:val="center"/>
                          <w:jc w:val="center"/>
                        </w:pPr>
                        <w:r>
                          <w:t xml:space="preserve">Curls (57)</w:t>
                        </w:r>
                      </w:p>
                    </w:tc>
                    <w:tc>
                      <w:tcPr/>
                      <w:p>
                        <w:pPr>
                          <w:pStyle w:val="Compact"/>
                          <w:jc w:val="center"/>
                          <w:jc w:val="center"/>
                        </w:pPr>
                        <w:r>
                          <w:t xml:space="preserve">Kitchen (40)</w:t>
                        </w:r>
                      </w:p>
                    </w:tc>
                    <w:tc>
                      <w:tcPr/>
                      <w:p>
                        <w:pPr>
                          <w:pStyle w:val="Compact"/>
                          <w:jc w:val="center"/>
                          <w:jc w:val="center"/>
                        </w:pPr>
                        <w:r>
                          <w:t xml:space="preserve">Lamp (55)</w:t>
                        </w:r>
                      </w:p>
                    </w:tc>
                    <w:tc>
                      <w:tcPr/>
                      <w:p>
                        <w:pPr>
                          <w:pStyle w:val="Compact"/>
                          <w:jc w:val="center"/>
                          <w:jc w:val="center"/>
                        </w:pPr>
                        <w:r>
                          <w:t xml:space="preserve">Toby Sit (308)</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.474</w:t>
                        </w:r>
                      </w:p>
                    </w:tc>
                    <w:tc>
                      <w:tcPr/>
                      <w:p>
                        <w:pPr>
                          <w:pStyle w:val="Compact"/>
                          <w:jc w:val="center"/>
                          <w:jc w:val="center"/>
                        </w:pPr>
                        <w:r>
                          <w:t xml:space="preserve">.583</w:t>
                        </w:r>
                      </w:p>
                    </w:tc>
                    <w:tc>
                      <w:tcPr/>
                      <w:p>
                        <w:pPr>
                          <w:pStyle w:val="Compact"/>
                          <w:jc w:val="center"/>
                          <w:jc w:val="center"/>
                        </w:pPr>
                        <w:r>
                          <w:t xml:space="preserve">.616</w:t>
                        </w:r>
                      </w:p>
                    </w:tc>
                    <w:tc>
                      <w:tcPr/>
                      <w:p>
                        <w:pPr>
                          <w:pStyle w:val="Compact"/>
                          <w:jc w:val="center"/>
                          <w:jc w:val="center"/>
                        </w:pPr>
                        <w:r>
                          <w:t xml:space="preserve">.434</w:t>
                        </w:r>
                      </w:p>
                    </w:tc>
                    <w:tc>
                      <w:tcPr/>
                      <w:p>
                        <w:pPr>
                          <w:pStyle w:val="Compact"/>
                          <w:jc w:val="center"/>
                          <w:jc w:val="center"/>
                        </w:pPr>
                        <w:r>
                          <w:t xml:space="preserve">.444</w:t>
                        </w:r>
                      </w:p>
                    </w:tc>
                    <w:tc>
                      <w:tcPr/>
                      <w:p>
                        <w:pPr>
                          <w:pStyle w:val="Compact"/>
                          <w:jc w:val="center"/>
                          <w:jc w:val="center"/>
                        </w:pPr>
                        <w:r>
                          <w:t xml:space="preserve">.463</w:t>
                        </w:r>
                      </w:p>
                    </w:tc>
                    <w:tc>
                      <w:tcPr/>
                      <w:p>
                        <w:pPr>
                          <w:pStyle w:val="Compact"/>
                          <w:jc w:val="center"/>
                          <w:jc w:val="center"/>
                        </w:pPr>
                        <w:r>
                          <w:t xml:space="preserve">.502</w:t>
                        </w:r>
                      </w:p>
                    </w:tc>
                  </w:tr>
                  <w:tr>
                    <w:tc>
                      <w:tcPr/>
                      <w:p>
                        <w:pPr>
                          <w:pStyle w:val="Compact"/>
                          <w:jc w:val="center"/>
                          <w:jc w:val="center"/>
                        </w:pPr>
                        <w:r>
                          <w:t xml:space="preserve">NeRF + latent</w:t>
                        </w:r>
                      </w:p>
                    </w:tc>
                    <w:tc>
                      <w:tcPr/>
                      <w:p>
                        <w:pPr>
                          <w:pStyle w:val="Compact"/>
                          <w:jc w:val="center"/>
                          <w:jc w:val="center"/>
                        </w:pPr>
                        <w:r>
                          <w:t xml:space="preserve">.463</w:t>
                        </w:r>
                      </w:p>
                    </w:tc>
                    <w:tc>
                      <w:tcPr/>
                      <w:p>
                        <w:pPr>
                          <w:pStyle w:val="Compact"/>
                          <w:jc w:val="center"/>
                          <w:jc w:val="center"/>
                        </w:pPr>
                        <w:r>
                          <w:t xml:space="preserve">.535</w:t>
                        </w:r>
                      </w:p>
                    </w:tc>
                    <w:tc>
                      <w:tcPr/>
                      <w:p>
                        <w:pPr>
                          <w:pStyle w:val="Compact"/>
                          <w:jc w:val="center"/>
                          <w:jc w:val="center"/>
                        </w:pPr>
                        <w:r>
                          <w:t xml:space="preserve">.539</w:t>
                        </w:r>
                      </w:p>
                    </w:tc>
                    <w:tc>
                      <w:tcPr/>
                      <w:p>
                        <w:pPr>
                          <w:pStyle w:val="Compact"/>
                          <w:jc w:val="center"/>
                          <w:jc w:val="center"/>
                        </w:pPr>
                        <w:r>
                          <w:t xml:space="preserve">.403</w:t>
                        </w:r>
                      </w:p>
                    </w:tc>
                    <w:tc>
                      <w:tcPr/>
                      <w:p>
                        <w:pPr>
                          <w:pStyle w:val="Compact"/>
                          <w:jc w:val="center"/>
                          <w:jc w:val="center"/>
                        </w:pPr>
                        <w:r>
                          <w:t xml:space="preserve">.386</w:t>
                        </w:r>
                      </w:p>
                    </w:tc>
                    <w:tc>
                      <w:tcPr/>
                      <w:p>
                        <w:pPr>
                          <w:pStyle w:val="Compact"/>
                          <w:jc w:val="center"/>
                          <w:jc w:val="center"/>
                        </w:pPr>
                        <w:r>
                          <w:t xml:space="preserve">.385</w:t>
                        </w:r>
                      </w:p>
                    </w:tc>
                    <w:tc>
                      <w:tcPr/>
                      <w:p>
                        <w:pPr>
                          <w:pStyle w:val="Compact"/>
                          <w:jc w:val="center"/>
                          <w:jc w:val="center"/>
                        </w:pPr>
                        <w:r>
                          <w:t xml:space="preserve">.452</w:t>
                        </w:r>
                      </w:p>
                    </w:tc>
                  </w:tr>
                  <w:tr>
                    <w:tc>
                      <w:tcPr/>
                      <w:p>
                        <w:pPr>
                          <w:pStyle w:val="Compact"/>
                          <w:jc w:val="center"/>
                          <w:jc w:val="center"/>
                        </w:pPr>
                        <w:r>
                          <w:t xml:space="preserve">Neural Volumes [31]</w:t>
                        </w:r>
                      </w:p>
                    </w:tc>
                    <w:tc>
                      <w:tcPr/>
                      <w:p>
                        <w:pPr>
                          <w:pStyle w:val="Compact"/>
                          <w:jc w:val="center"/>
                          <w:jc w:val="center"/>
                        </w:pPr>
                        <w:r>
                          <w:t xml:space="preserve">.616</w:t>
                        </w:r>
                      </w:p>
                    </w:tc>
                    <w:tc>
                      <w:tcPr/>
                      <w:p>
                        <w:pPr>
                          <w:pStyle w:val="Compact"/>
                          <w:jc w:val="center"/>
                          <w:jc w:val="center"/>
                        </w:pPr>
                        <w:r>
                          <w:t xml:space="preserve">.595</w:t>
                        </w:r>
                      </w:p>
                    </w:tc>
                    <w:tc>
                      <w:tcPr/>
                      <w:p>
                        <w:pPr>
                          <w:pStyle w:val="Compact"/>
                          <w:jc w:val="center"/>
                          <w:jc w:val="center"/>
                        </w:pPr>
                        <w:r>
                          <w:t xml:space="preserve">.588</w:t>
                        </w:r>
                      </w:p>
                    </w:tc>
                    <w:tc>
                      <w:tcPr/>
                      <w:p>
                        <w:pPr>
                          <w:pStyle w:val="Compact"/>
                          <w:jc w:val="center"/>
                          <w:jc w:val="center"/>
                        </w:pPr>
                        <w:r>
                          <w:t xml:space="preserve">.569</w:t>
                        </w:r>
                      </w:p>
                    </w:tc>
                    <w:tc>
                      <w:tcPr/>
                      <w:p>
                        <w:pPr>
                          <w:pStyle w:val="Compact"/>
                          <w:jc w:val="center"/>
                          <w:jc w:val="center"/>
                        </w:pPr>
                        <w:r>
                          <w:t xml:space="preserve">.533</w:t>
                        </w:r>
                      </w:p>
                    </w:tc>
                    <w:tc>
                      <w:tcPr/>
                      <w:p>
                        <w:pPr>
                          <w:pStyle w:val="Compact"/>
                          <w:jc w:val="center"/>
                          <w:jc w:val="center"/>
                        </w:pPr>
                        <w:r>
                          <w:t xml:space="preserve">.473</w:t>
                        </w:r>
                      </w:p>
                    </w:tc>
                    <w:tc>
                      <w:tcPr/>
                      <w:p>
                        <w:pPr>
                          <w:pStyle w:val="Compact"/>
                          <w:jc w:val="center"/>
                          <w:jc w:val="center"/>
                        </w:pPr>
                        <w:r>
                          <w:t xml:space="preserve">.562</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.407</w:t>
                        </w:r>
                      </w:p>
                    </w:tc>
                    <w:tc>
                      <w:tcPr/>
                      <w:p>
                        <w:pPr>
                          <w:pStyle w:val="Compact"/>
                          <w:jc w:val="center"/>
                          <w:jc w:val="center"/>
                        </w:pPr>
                        <w:r>
                          <w:t xml:space="preserve">.402</w:t>
                        </w:r>
                      </w:p>
                    </w:tc>
                    <w:tc>
                      <w:tcPr/>
                      <w:p>
                        <w:pPr>
                          <w:pStyle w:val="Compact"/>
                          <w:jc w:val="center"/>
                          <w:jc w:val="center"/>
                        </w:pPr>
                        <w:r>
                          <w:t xml:space="preserve">.432</w:t>
                        </w:r>
                      </w:p>
                    </w:tc>
                    <w:tc>
                      <w:tcPr/>
                      <w:p>
                        <w:pPr>
                          <w:pStyle w:val="Compact"/>
                          <w:jc w:val="center"/>
                          <w:jc w:val="center"/>
                        </w:pPr>
                        <w:r>
                          <w:t xml:space="preserve">.317</w:t>
                        </w:r>
                      </w:p>
                    </w:tc>
                    <w:tc>
                      <w:tcPr/>
                      <w:p>
                        <w:pPr>
                          <w:pStyle w:val="Compact"/>
                          <w:jc w:val="center"/>
                          <w:jc w:val="center"/>
                        </w:pPr>
                        <w:r>
                          <w:t xml:space="preserve">.239</w:t>
                        </w:r>
                      </w:p>
                    </w:tc>
                    <w:tc>
                      <w:tcPr/>
                      <w:p>
                        <w:pPr>
                          <w:pStyle w:val="Compact"/>
                          <w:jc w:val="center"/>
                          <w:jc w:val="center"/>
                        </w:pPr>
                        <w:r>
                          <w:t xml:space="preserve">.208</w:t>
                        </w:r>
                      </w:p>
                    </w:tc>
                    <w:tc>
                      <w:tcPr/>
                      <w:p>
                        <w:pPr>
                          <w:pStyle w:val="Compact"/>
                          <w:jc w:val="center"/>
                          <w:jc w:val="center"/>
                        </w:pPr>
                        <w:r>
                          <w:t xml:space="preserve">.334</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.354</w:t>
                        </w:r>
                      </w:p>
                    </w:tc>
                    <w:tc>
                      <w:tcPr/>
                      <w:p>
                        <w:pPr>
                          <w:pStyle w:val="Compact"/>
                          <w:jc w:val="center"/>
                          <w:jc w:val="center"/>
                        </w:pPr>
                        <w:r>
                          <w:t xml:space="preserve">.471</w:t>
                        </w:r>
                      </w:p>
                    </w:tc>
                    <w:tc>
                      <w:tcPr/>
                      <w:p>
                        <w:pPr>
                          <w:pStyle w:val="Compact"/>
                          <w:jc w:val="center"/>
                          <w:jc w:val="center"/>
                        </w:pPr>
                        <w:r>
                          <w:t xml:space="preserve">.426</w:t>
                        </w:r>
                      </w:p>
                    </w:tc>
                    <w:tc>
                      <w:tcPr/>
                      <w:p>
                        <w:pPr>
                          <w:pStyle w:val="Compact"/>
                          <w:jc w:val="center"/>
                          <w:jc w:val="center"/>
                        </w:pPr>
                        <w:r>
                          <w:t xml:space="preserve">.344</w:t>
                        </w:r>
                      </w:p>
                    </w:tc>
                    <w:tc>
                      <w:tcPr/>
                      <w:p>
                        <w:pPr>
                          <w:pStyle w:val="Compact"/>
                          <w:jc w:val="center"/>
                          <w:jc w:val="center"/>
                        </w:pPr>
                        <w:r>
                          <w:t xml:space="preserve">.283</w:t>
                        </w:r>
                      </w:p>
                    </w:tc>
                    <w:tc>
                      <w:tcPr/>
                      <w:p>
                        <w:pPr>
                          <w:pStyle w:val="Compact"/>
                          <w:jc w:val="center"/>
                          <w:jc w:val="center"/>
                        </w:pPr>
                        <w:r>
                          <w:t xml:space="preserve">.420</w:t>
                        </w:r>
                      </w:p>
                    </w:tc>
                    <w:tc>
                      <w:tcPr/>
                      <w:p>
                        <w:pPr>
                          <w:pStyle w:val="Compact"/>
                          <w:jc w:val="center"/>
                          <w:jc w:val="center"/>
                        </w:pPr>
                        <w:r>
                          <w:t xml:space="preserve">.383</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.305</w:t>
                        </w:r>
                      </w:p>
                    </w:tc>
                    <w:tc>
                      <w:tcPr/>
                      <w:p>
                        <w:pPr>
                          <w:pStyle w:val="Compact"/>
                          <w:jc w:val="center"/>
                          <w:jc w:val="center"/>
                        </w:pPr>
                        <w:r>
                          <w:t xml:space="preserve">.391</w:t>
                        </w:r>
                      </w:p>
                    </w:tc>
                    <w:tc>
                      <w:tcPr/>
                      <w:p>
                        <w:pPr>
                          <w:pStyle w:val="Compact"/>
                          <w:jc w:val="center"/>
                          <w:jc w:val="center"/>
                        </w:pPr>
                        <w:r>
                          <w:t xml:space="preserve">.319</w:t>
                        </w:r>
                      </w:p>
                    </w:tc>
                    <w:tc>
                      <w:tcPr/>
                      <w:p>
                        <w:pPr>
                          <w:pStyle w:val="Compact"/>
                          <w:jc w:val="center"/>
                          <w:jc w:val="center"/>
                        </w:pPr>
                        <w:r>
                          <w:t xml:space="preserve">.280</w:t>
                        </w:r>
                      </w:p>
                    </w:tc>
                    <w:tc>
                      <w:tcPr/>
                      <w:p>
                        <w:pPr>
                          <w:pStyle w:val="Compact"/>
                          <w:jc w:val="center"/>
                          <w:jc w:val="center"/>
                        </w:pPr>
                        <w:r>
                          <w:t xml:space="preserve">.232</w:t>
                        </w:r>
                      </w:p>
                    </w:tc>
                    <w:tc>
                      <w:tcPr/>
                      <w:p>
                        <w:pPr>
                          <w:pStyle w:val="Compact"/>
                          <w:jc w:val="center"/>
                          <w:jc w:val="center"/>
                        </w:pPr>
                        <w:r>
                          <w:t xml:space="preserve">.159</w:t>
                        </w:r>
                      </w:p>
                    </w:tc>
                    <w:tc>
                      <w:tcPr/>
                      <w:p>
                        <w:pPr>
                          <w:pStyle w:val="Compact"/>
                          <w:jc w:val="center"/>
                          <w:jc w:val="center"/>
                        </w:pPr>
                        <w:r>
                          <w:t xml:space="preserve">.281</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.307</w:t>
                        </w:r>
                      </w:p>
                    </w:tc>
                    <w:tc>
                      <w:tcPr/>
                      <w:p>
                        <w:pPr>
                          <w:pStyle w:val="Compact"/>
                          <w:jc w:val="center"/>
                          <w:jc w:val="center"/>
                        </w:pPr>
                        <w:r>
                          <w:t xml:space="preserve">.391</w:t>
                        </w:r>
                      </w:p>
                    </w:tc>
                    <w:tc>
                      <w:tcPr/>
                      <w:p>
                        <w:pPr>
                          <w:pStyle w:val="Compact"/>
                          <w:jc w:val="center"/>
                          <w:jc w:val="center"/>
                        </w:pPr>
                        <w:r>
                          <w:t xml:space="preserve">.312</w:t>
                        </w:r>
                      </w:p>
                    </w:tc>
                    <w:tc>
                      <w:tcPr/>
                      <w:p>
                        <w:pPr>
                          <w:pStyle w:val="Compact"/>
                          <w:jc w:val="center"/>
                          <w:jc w:val="center"/>
                        </w:pPr>
                        <w:r>
                          <w:t xml:space="preserve">.279</w:t>
                        </w:r>
                      </w:p>
                    </w:tc>
                    <w:tc>
                      <w:tcPr/>
                      <w:p>
                        <w:pPr>
                          <w:pStyle w:val="Compact"/>
                          <w:jc w:val="center"/>
                          <w:jc w:val="center"/>
                        </w:pPr>
                        <w:r>
                          <w:t xml:space="preserve">.230</w:t>
                        </w:r>
                      </w:p>
                    </w:tc>
                    <w:tc>
                      <w:tcPr/>
                      <w:p>
                        <w:pPr>
                          <w:pStyle w:val="Compact"/>
                          <w:jc w:val="center"/>
                          <w:jc w:val="center"/>
                        </w:pPr>
                        <w:r>
                          <w:t xml:space="preserve">.174</w:t>
                        </w:r>
                      </w:p>
                    </w:tc>
                    <w:tc>
                      <w:tcPr/>
                      <w:p>
                        <w:pPr>
                          <w:pStyle w:val="Compact"/>
                          <w:jc w:val="center"/>
                          <w:jc w:val="center"/>
                        </w:pPr>
                        <w:r>
                          <w:t xml:space="preserve">.282</w:t>
                        </w:r>
                      </w:p>
                    </w:tc>
                  </w:tr>
                  <w:tr>
                    <w:tc>
                      <w:tcPr/>
                      <w:p>
                        <w:pPr>
                          <w:pStyle w:val="Compact"/>
                          <w:jc w:val="center"/>
                          <w:jc w:val="center"/>
                        </w:pPr>
                        <w:r>
                          <w:t xml:space="preserve">No elastic</w:t>
                        </w:r>
                      </w:p>
                    </w:tc>
                    <w:tc>
                      <w:tcPr/>
                      <w:p>
                        <w:pPr>
                          <w:pStyle w:val="Compact"/>
                          <w:jc w:val="center"/>
                          <w:jc w:val="center"/>
                        </w:pPr>
                        <w:r>
                          <w:t xml:space="preserve">.317</w:t>
                        </w:r>
                      </w:p>
                    </w:tc>
                    <w:tc>
                      <w:tcPr/>
                      <w:p>
                        <w:pPr>
                          <w:pStyle w:val="Compact"/>
                          <w:jc w:val="center"/>
                          <w:jc w:val="center"/>
                        </w:pPr>
                        <w:r>
                          <w:t xml:space="preserve">.382</w:t>
                        </w:r>
                      </w:p>
                    </w:tc>
                    <w:tc>
                      <w:tcPr/>
                      <w:p>
                        <w:pPr>
                          <w:pStyle w:val="Compact"/>
                          <w:jc w:val="center"/>
                          <w:jc w:val="center"/>
                        </w:pPr>
                        <w:r>
                          <w:t xml:space="preserve">.322</w:t>
                        </w:r>
                      </w:p>
                    </w:tc>
                    <w:tc>
                      <w:tcPr/>
                      <w:p>
                        <w:pPr>
                          <w:pStyle w:val="Compact"/>
                          <w:jc w:val="center"/>
                          <w:jc w:val="center"/>
                        </w:pPr>
                        <w:r>
                          <w:t xml:space="preserve">.290</w:t>
                        </w:r>
                      </w:p>
                    </w:tc>
                    <w:tc>
                      <w:tcPr/>
                      <w:p>
                        <w:pPr>
                          <w:pStyle w:val="Compact"/>
                          <w:jc w:val="center"/>
                          <w:jc w:val="center"/>
                        </w:pPr>
                        <w:r>
                          <w:t xml:space="preserve">.230</w:t>
                        </w:r>
                      </w:p>
                    </w:tc>
                    <w:tc>
                      <w:tcPr/>
                      <w:p>
                        <w:pPr>
                          <w:pStyle w:val="Compact"/>
                          <w:jc w:val="center"/>
                          <w:jc w:val="center"/>
                        </w:pPr>
                        <w:r>
                          <w:t xml:space="preserve">.257</w:t>
                        </w:r>
                      </w:p>
                    </w:tc>
                    <w:tc>
                      <w:tcPr/>
                      <w:p>
                        <w:pPr>
                          <w:pStyle w:val="Compact"/>
                          <w:jc w:val="center"/>
                          <w:jc w:val="center"/>
                        </w:pPr>
                        <w:r>
                          <w:t xml:space="preserve">.300</w:t>
                        </w:r>
                      </w:p>
                    </w:tc>
                  </w:tr>
                  <w:tr>
                    <w:tc>
                      <w:tcPr/>
                      <w:p>
                        <w:pPr>
                          <w:pStyle w:val="Compact"/>
                          <w:jc w:val="center"/>
                          <w:jc w:val="center"/>
                        </w:pPr>
                        <w:r>
                          <w:t xml:space="preserve">No coarse-to-fine</w:t>
                        </w:r>
                      </w:p>
                    </w:tc>
                    <w:tc>
                      <w:tcPr/>
                      <w:p>
                        <w:pPr>
                          <w:pStyle w:val="Compact"/>
                          <w:jc w:val="center"/>
                          <w:jc w:val="center"/>
                        </w:pPr>
                        <w:r>
                          <w:t xml:space="preserve">.312</w:t>
                        </w:r>
                      </w:p>
                    </w:tc>
                    <w:tc>
                      <w:tcPr/>
                      <w:p>
                        <w:pPr>
                          <w:pStyle w:val="Compact"/>
                          <w:jc w:val="center"/>
                          <w:jc w:val="center"/>
                        </w:pPr>
                        <w:r>
                          <w:t xml:space="preserve">.408</w:t>
                        </w:r>
                      </w:p>
                    </w:tc>
                    <w:tc>
                      <w:tcPr/>
                      <w:p>
                        <w:pPr>
                          <w:pStyle w:val="Compact"/>
                          <w:jc w:val="center"/>
                          <w:jc w:val="center"/>
                        </w:pPr>
                        <w:r>
                          <w:t xml:space="preserve">.321</w:t>
                        </w:r>
                      </w:p>
                    </w:tc>
                    <w:tc>
                      <w:tcPr/>
                      <w:p>
                        <w:pPr>
                          <w:pStyle w:val="Compact"/>
                          <w:jc w:val="center"/>
                          <w:jc w:val="center"/>
                        </w:pPr>
                        <w:r>
                          <w:t xml:space="preserve">.277</w:t>
                        </w:r>
                      </w:p>
                    </w:tc>
                    <w:tc>
                      <w:tcPr/>
                      <w:p>
                        <w:pPr>
                          <w:pStyle w:val="Compact"/>
                          <w:jc w:val="center"/>
                          <w:jc w:val="center"/>
                        </w:pPr>
                        <w:r>
                          <w:t xml:space="preserve">.242</w:t>
                        </w:r>
                      </w:p>
                    </w:tc>
                    <w:tc>
                      <w:tcPr/>
                      <w:p>
                        <w:pPr>
                          <w:pStyle w:val="Compact"/>
                          <w:jc w:val="center"/>
                          <w:jc w:val="center"/>
                        </w:pPr>
                        <w:r>
                          <w:t xml:space="preserve">.244</w:t>
                        </w:r>
                      </w:p>
                    </w:tc>
                    <w:tc>
                      <w:tcPr/>
                      <w:p>
                        <w:pPr>
                          <w:pStyle w:val="Compact"/>
                          <w:jc w:val="center"/>
                          <w:jc w:val="center"/>
                        </w:pPr>
                        <w:r>
                          <w:t xml:space="preserve">.301</w:t>
                        </w:r>
                      </w:p>
                    </w:tc>
                  </w:tr>
                  <w:tr>
                    <w:tc>
                      <w:tcPr/>
                      <w:p>
                        <w:pPr>
                          <w:pStyle w:val="Compact"/>
                          <w:jc w:val="center"/>
                          <w:jc w:val="center"/>
                        </w:pPr>
                        <w:r>
                          <w:t xml:space="preserve">No SE3</w:t>
                        </w:r>
                      </w:p>
                    </w:tc>
                    <w:tc>
                      <w:tcPr/>
                      <w:p>
                        <w:pPr>
                          <w:pStyle w:val="Compact"/>
                          <w:jc w:val="center"/>
                          <w:jc w:val="center"/>
                        </w:pPr>
                        <w:r>
                          <w:t xml:space="preserve">.314</w:t>
                        </w:r>
                      </w:p>
                    </w:tc>
                    <w:tc>
                      <w:tcPr/>
                      <w:p>
                        <w:pPr>
                          <w:pStyle w:val="Compact"/>
                          <w:jc w:val="center"/>
                          <w:jc w:val="center"/>
                        </w:pPr>
                        <w:r>
                          <w:t xml:space="preserve">.401</w:t>
                        </w:r>
                      </w:p>
                    </w:tc>
                    <w:tc>
                      <w:tcPr/>
                      <w:p>
                        <w:pPr>
                          <w:pStyle w:val="Compact"/>
                          <w:jc w:val="center"/>
                          <w:jc w:val="center"/>
                        </w:pPr>
                        <w:r>
                          <w:t xml:space="preserve">.317</w:t>
                        </w:r>
                      </w:p>
                    </w:tc>
                    <w:tc>
                      <w:tcPr/>
                      <w:p>
                        <w:pPr>
                          <w:pStyle w:val="Compact"/>
                          <w:jc w:val="center"/>
                          <w:jc w:val="center"/>
                        </w:pPr>
                        <w:r>
                          <w:t xml:space="preserve">.282</w:t>
                        </w:r>
                      </w:p>
                    </w:tc>
                    <w:tc>
                      <w:tcPr/>
                      <w:p>
                        <w:pPr>
                          <w:pStyle w:val="Compact"/>
                          <w:jc w:val="center"/>
                          <w:jc w:val="center"/>
                        </w:pPr>
                        <w:r>
                          <w:t xml:space="preserve">.235</w:t>
                        </w:r>
                      </w:p>
                    </w:tc>
                    <w:tc>
                      <w:tcPr/>
                      <w:p>
                        <w:pPr>
                          <w:pStyle w:val="Compact"/>
                          <w:jc w:val="center"/>
                          <w:jc w:val="center"/>
                        </w:pPr>
                        <w:r>
                          <w:t xml:space="preserve">.206</w:t>
                        </w:r>
                      </w:p>
                    </w:tc>
                    <w:tc>
                      <w:tcPr/>
                      <w:p>
                        <w:pPr>
                          <w:pStyle w:val="Compact"/>
                          <w:jc w:val="center"/>
                          <w:jc w:val="center"/>
                        </w:pPr>
                        <w:r>
                          <w:t xml:space="preserve">.293</w:t>
                        </w:r>
                      </w:p>
                    </w:tc>
                  </w:tr>
                  <w:tr>
                    <w:tc>
                      <w:tcPr/>
                      <w:p>
                        <w:pPr>
                          <w:pStyle w:val="Compact"/>
                          <w:jc w:val="center"/>
                          <w:jc w:val="center"/>
                        </w:pPr>
                        <w:r>
                          <w:t xml:space="preserve">Ours (base)</w:t>
                        </w:r>
                      </w:p>
                    </w:tc>
                    <w:tc>
                      <w:tcPr/>
                      <w:p>
                        <w:pPr>
                          <w:pStyle w:val="Compact"/>
                          <w:jc w:val="center"/>
                          <w:jc w:val="center"/>
                        </w:pPr>
                        <w:r>
                          <w:t xml:space="preserve">.319</w:t>
                        </w:r>
                      </w:p>
                    </w:tc>
                    <w:tc>
                      <w:tcPr/>
                      <w:p>
                        <w:pPr>
                          <w:pStyle w:val="Compact"/>
                          <w:jc w:val="center"/>
                          <w:jc w:val="center"/>
                        </w:pPr>
                        <w:r>
                          <w:t xml:space="preserve">.456</w:t>
                        </w:r>
                      </w:p>
                    </w:tc>
                    <w:tc>
                      <w:tcPr/>
                      <w:p>
                        <w:pPr>
                          <w:pStyle w:val="Compact"/>
                          <w:jc w:val="center"/>
                          <w:jc w:val="center"/>
                        </w:pPr>
                        <w:r>
                          <w:t xml:space="preserve">.345</w:t>
                        </w:r>
                      </w:p>
                    </w:tc>
                    <w:tc>
                      <w:tcPr/>
                      <w:p>
                        <w:pPr>
                          <w:pStyle w:val="Compact"/>
                          <w:jc w:val="center"/>
                          <w:jc w:val="center"/>
                        </w:pPr>
                        <w:r>
                          <w:t xml:space="preserve">.323</w:t>
                        </w:r>
                      </w:p>
                    </w:tc>
                    <w:tc>
                      <w:tcPr/>
                      <w:p>
                        <w:pPr>
                          <w:pStyle w:val="Compact"/>
                          <w:jc w:val="center"/>
                          <w:jc w:val="center"/>
                        </w:pPr>
                        <w:r>
                          <w:t xml:space="preserve">.254</w:t>
                        </w:r>
                      </w:p>
                    </w:tc>
                    <w:tc>
                      <w:tcPr/>
                      <w:p>
                        <w:pPr>
                          <w:pStyle w:val="Compact"/>
                          <w:jc w:val="center"/>
                          <w:jc w:val="center"/>
                        </w:pPr>
                        <w:r>
                          <w:t xml:space="preserve">.184</w:t>
                        </w:r>
                      </w:p>
                    </w:tc>
                    <w:tc>
                      <w:tcPr/>
                      <w:p>
                        <w:pPr>
                          <w:pStyle w:val="Compact"/>
                          <w:jc w:val="center"/>
                          <w:jc w:val="center"/>
                        </w:pPr>
                        <w:r>
                          <w:t xml:space="preserve">.314</w:t>
                        </w:r>
                      </w:p>
                    </w:tc>
                  </w:tr>
                  <w:tr>
                    <w:tc>
                      <w:tcPr/>
                      <w:p>
                        <w:pPr>
                          <w:pStyle w:val="Compact"/>
                          <w:jc w:val="center"/>
                          <w:jc w:val="center"/>
                        </w:pPr>
                        <w:r>
                          <w:t xml:space="preserve">No BG Loss</w:t>
                        </w:r>
                      </w:p>
                    </w:tc>
                    <w:tc>
                      <w:tcPr/>
                      <w:p>
                        <w:pPr>
                          <w:pStyle w:val="Compact"/>
                          <w:jc w:val="center"/>
                          <w:jc w:val="center"/>
                        </w:pPr>
                        <w:r>
                          <w:t xml:space="preserve">.317</w:t>
                        </w:r>
                      </w:p>
                    </w:tc>
                    <w:tc>
                      <w:tcPr/>
                      <w:p>
                        <w:pPr>
                          <w:pStyle w:val="Compact"/>
                          <w:jc w:val="center"/>
                          <w:jc w:val="center"/>
                        </w:pPr>
                        <w:r>
                          <w:t xml:space="preserve">.395</w:t>
                        </w:r>
                      </w:p>
                    </w:tc>
                    <w:tc>
                      <w:tcPr/>
                      <w:p>
                        <w:pPr>
                          <w:pStyle w:val="Compact"/>
                          <w:jc w:val="center"/>
                          <w:jc w:val="center"/>
                        </w:pPr>
                        <w:r>
                          <w:t xml:space="preserve">.371</w:t>
                        </w:r>
                      </w:p>
                    </w:tc>
                    <w:tc>
                      <w:tcPr/>
                      <w:p>
                        <w:pPr>
                          <w:pStyle w:val="Compact"/>
                          <w:jc w:val="center"/>
                          <w:jc w:val="center"/>
                        </w:pPr>
                        <w:r>
                          <w:t xml:space="preserve">.290</w:t>
                        </w:r>
                      </w:p>
                    </w:tc>
                    <w:tc>
                      <w:tcPr/>
                      <w:p>
                        <w:pPr>
                          <w:pStyle w:val="Compact"/>
                          <w:jc w:val="center"/>
                          <w:jc w:val="center"/>
                        </w:pPr>
                        <w:r>
                          <w:t xml:space="preserve">.260</w:t>
                        </w:r>
                      </w:p>
                    </w:tc>
                    <w:tc>
                      <w:tcPr/>
                      <w:p>
                        <w:pPr>
                          <w:pStyle w:val="Compact"/>
                          <w:jc w:val="center"/>
                          <w:jc w:val="center"/>
                        </w:pPr>
                        <w:r>
                          <w:t xml:space="preserve">.145</w:t>
                        </w:r>
                      </w:p>
                    </w:tc>
                    <w:tc>
                      <w:tcPr/>
                      <w:p>
                        <w:pPr>
                          <w:pStyle w:val="Compact"/>
                          <w:jc w:val="center"/>
                          <w:jc w:val="center"/>
                        </w:pPr>
                        <w:r>
                          <w:t xml:space="preserve">.296</w:t>
                        </w:r>
                      </w:p>
                    </w:tc>
                  </w:tr>
                </w:tbl>
                <w:p>
                  <w:pPr>
                    <w:jc w:val="center"/>
                    <w:jc w:val="center"/>
                  </w:pPr>
                  <w:pPr>
                    <w:jc w:val="left"/>
                    <w:spacing w:before="200"/>
                    <w:pStyle w:val="ImageCaption"/>
                  </w:pPr>
                  <w:r>
                    <w:t xml:space="preserve">(b) Quasi-Static, LPIPS</w:t>
                  </w:r>
                  <m:oMath>
                    <m:r>
                      <m:rPr>
                        <m:sty m:val="p"/>
                      </m:rPr>
                      <m:t>↓</m:t>
                    </m:r>
                  </m:oMath>
                </w:p>
                <w:bookmarkEnd w:id="57"/>
              </w:tc>
            </w:tr>
          </w:tbl>
          <w:p>
            <w:pPr>
              <w:jc w:val="center"/>
            </w:pPr>
            <w:r>
              <w:t xml:space="preserve"> </w:t>
            </w:r>
          </w:p>
          <w:tbl>
            <w:tblPr>
              <w:tblStyle w:val="Table"/>
              <w:tblW w:type="pct" w:w="5000"/>
              <w:tblLayout w:type="fixed"/>
              <w:tblLook w:firstRow="0" w:lastRow="0" w:firstColumn="0" w:lastColumn="0" w:noHBand="0" w:noVBand="0" w:val="0000"/>
            </w:tblPr>
            <w:tblGrid>
              <w:gridCol w:w="7920"/>
            </w:tblGrid>
            <w:tr>
              <w:tc>
                <w:tcPr/>
                <w:bookmarkStart w:id="58" w:name="tbl-t1c"/>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p>
                    </w:tc>
                    <w:tc>
                      <w:tcPr/>
                      <w:p>
                        <w:pPr>
                          <w:pStyle w:val="Compact"/>
                          <w:jc w:val="center"/>
                          <w:jc w:val="center"/>
                        </w:pPr>
                        <w:r>
                          <w:t xml:space="preserve">Drinking (193)</w:t>
                        </w:r>
                      </w:p>
                    </w:tc>
                    <w:tc>
                      <w:tcPr/>
                      <w:p>
                        <w:pPr>
                          <w:pStyle w:val="Compact"/>
                          <w:jc w:val="center"/>
                          <w:jc w:val="center"/>
                        </w:pPr>
                        <w:r>
                          <w:t xml:space="preserve">Tail (238)</w:t>
                        </w:r>
                      </w:p>
                    </w:tc>
                    <w:tc>
                      <w:tcPr/>
                      <w:p>
                        <w:pPr>
                          <w:pStyle w:val="Compact"/>
                          <w:jc w:val="center"/>
                          <w:jc w:val="center"/>
                        </w:pPr>
                        <w:r>
                          <w:t xml:space="preserve">Badminton (356)</w:t>
                        </w:r>
                      </w:p>
                    </w:tc>
                    <w:tc>
                      <w:tcPr/>
                      <w:p>
                        <w:pPr>
                          <w:pStyle w:val="Compact"/>
                          <w:jc w:val="center"/>
                          <w:jc w:val="center"/>
                        </w:pPr>
                        <w:r>
                          <w:t xml:space="preserve">Broom (197)</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18.6</w:t>
                        </w:r>
                      </w:p>
                    </w:tc>
                    <w:tc>
                      <w:tcPr/>
                      <w:p>
                        <w:pPr>
                          <w:pStyle w:val="Compact"/>
                          <w:jc w:val="center"/>
                          <w:jc w:val="center"/>
                        </w:pPr>
                        <w:r>
                          <w:t xml:space="preserve">23.0</w:t>
                        </w:r>
                      </w:p>
                    </w:tc>
                    <w:tc>
                      <w:tcPr/>
                      <w:p>
                        <w:pPr>
                          <w:pStyle w:val="Compact"/>
                          <w:jc w:val="center"/>
                          <w:jc w:val="center"/>
                        </w:pPr>
                        <w:r>
                          <w:t xml:space="preserve">18.8</w:t>
                        </w:r>
                      </w:p>
                    </w:tc>
                    <w:tc>
                      <w:tcPr/>
                      <w:p>
                        <w:pPr>
                          <w:pStyle w:val="Compact"/>
                          <w:jc w:val="center"/>
                          <w:jc w:val="center"/>
                        </w:pPr>
                        <w:r>
                          <w:t xml:space="preserve">21.0</w:t>
                        </w:r>
                      </w:p>
                    </w:tc>
                    <w:tc>
                      <w:tcPr/>
                      <w:p>
                        <w:pPr>
                          <w:pStyle w:val="Compact"/>
                          <w:jc w:val="center"/>
                          <w:jc w:val="center"/>
                        </w:pPr>
                        <w:r>
                          <w:t xml:space="preserve">20.3</w:t>
                        </w:r>
                      </w:p>
                    </w:tc>
                  </w:tr>
                  <w:tr>
                    <w:tc>
                      <w:tcPr/>
                      <w:p>
                        <w:pPr>
                          <w:pStyle w:val="Compact"/>
                          <w:jc w:val="center"/>
                          <w:jc w:val="center"/>
                        </w:pPr>
                        <w:r>
                          <w:t xml:space="preserve">NeRF + latent</w:t>
                        </w:r>
                      </w:p>
                    </w:tc>
                    <w:tc>
                      <w:tcPr/>
                      <w:p>
                        <w:pPr>
                          <w:pStyle w:val="Compact"/>
                          <w:jc w:val="center"/>
                          <w:jc w:val="center"/>
                        </w:pPr>
                        <w:r>
                          <w:t xml:space="preserve">21.9</w:t>
                        </w:r>
                      </w:p>
                    </w:tc>
                    <w:tc>
                      <w:tcPr/>
                      <w:p>
                        <w:pPr>
                          <w:pStyle w:val="Compact"/>
                          <w:jc w:val="center"/>
                          <w:jc w:val="center"/>
                        </w:pPr>
                        <w:r>
                          <w:t xml:space="preserve">24.9</w:t>
                        </w:r>
                      </w:p>
                    </w:tc>
                    <w:tc>
                      <w:tcPr/>
                      <w:p>
                        <w:pPr>
                          <w:pStyle w:val="Compact"/>
                          <w:jc w:val="center"/>
                          <w:jc w:val="center"/>
                        </w:pPr>
                        <w:r>
                          <w:t xml:space="preserve">20.0</w:t>
                        </w:r>
                      </w:p>
                    </w:tc>
                    <w:tc>
                      <w:tcPr/>
                      <w:p>
                        <w:pPr>
                          <w:pStyle w:val="Compact"/>
                          <w:jc w:val="center"/>
                          <w:jc w:val="center"/>
                        </w:pPr>
                        <w:r>
                          <w:t xml:space="preserve">21.9</w:t>
                        </w:r>
                      </w:p>
                    </w:tc>
                    <w:tc>
                      <w:tcPr/>
                      <w:p>
                        <w:pPr>
                          <w:pStyle w:val="Compact"/>
                          <w:jc w:val="center"/>
                          <w:jc w:val="center"/>
                        </w:pPr>
                        <w:r>
                          <w:t xml:space="preserve">22.2</w:t>
                        </w:r>
                      </w:p>
                    </w:tc>
                  </w:tr>
                  <w:tr>
                    <w:tc>
                      <w:tcPr/>
                      <w:p>
                        <w:pPr>
                          <w:pStyle w:val="Compact"/>
                          <w:jc w:val="center"/>
                          <w:jc w:val="center"/>
                        </w:pPr>
                        <w:r>
                          <w:t xml:space="preserve">Neural Volumes [31]</w:t>
                        </w:r>
                      </w:p>
                    </w:tc>
                    <w:tc>
                      <w:tcPr/>
                      <w:p>
                        <w:pPr>
                          <w:pStyle w:val="Compact"/>
                          <w:jc w:val="center"/>
                          <w:jc w:val="center"/>
                        </w:pPr>
                        <w:r>
                          <w:t xml:space="preserve">16.2</w:t>
                        </w:r>
                      </w:p>
                    </w:tc>
                    <w:tc>
                      <w:tcPr/>
                      <w:p>
                        <w:pPr>
                          <w:pStyle w:val="Compact"/>
                          <w:jc w:val="center"/>
                          <w:jc w:val="center"/>
                        </w:pPr>
                        <w:r>
                          <w:t xml:space="preserve">18.5</w:t>
                        </w:r>
                      </w:p>
                    </w:tc>
                    <w:tc>
                      <w:tcPr/>
                      <w:p>
                        <w:pPr>
                          <w:pStyle w:val="Compact"/>
                          <w:jc w:val="center"/>
                          <w:jc w:val="center"/>
                        </w:pPr>
                        <w:r>
                          <w:t xml:space="preserve">13.1</w:t>
                        </w:r>
                      </w:p>
                    </w:tc>
                    <w:tc>
                      <w:tcPr/>
                      <w:p>
                        <w:pPr>
                          <w:pStyle w:val="Compact"/>
                          <w:jc w:val="center"/>
                          <w:jc w:val="center"/>
                        </w:pPr>
                        <w:r>
                          <w:t xml:space="preserve">16.1</w:t>
                        </w:r>
                      </w:p>
                    </w:tc>
                    <w:tc>
                      <w:tcPr/>
                      <w:p>
                        <w:pPr>
                          <w:pStyle w:val="Compact"/>
                          <w:jc w:val="center"/>
                          <w:jc w:val="center"/>
                        </w:pPr>
                        <w:r>
                          <w:t xml:space="preserve">16.0</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27.7</w:t>
                        </w:r>
                      </w:p>
                    </w:tc>
                    <w:tc>
                      <w:tcPr/>
                      <w:p>
                        <w:pPr>
                          <w:pStyle w:val="Compact"/>
                          <w:jc w:val="center"/>
                          <w:jc w:val="center"/>
                        </w:pPr>
                        <w:r>
                          <w:t xml:space="preserve">30.6</w:t>
                        </w:r>
                      </w:p>
                    </w:tc>
                    <w:tc>
                      <w:tcPr/>
                      <w:p>
                        <w:pPr>
                          <w:pStyle w:val="Compact"/>
                          <w:jc w:val="center"/>
                          <w:jc w:val="center"/>
                        </w:pPr>
                        <w:r>
                          <w:t xml:space="preserve">21.7</w:t>
                        </w:r>
                      </w:p>
                    </w:tc>
                    <w:tc>
                      <w:tcPr/>
                      <w:p>
                        <w:pPr>
                          <w:pStyle w:val="Compact"/>
                          <w:jc w:val="center"/>
                          <w:jc w:val="center"/>
                        </w:pPr>
                        <w:r>
                          <w:t xml:space="preserve">28.2</w:t>
                        </w:r>
                      </w:p>
                    </w:tc>
                    <w:tc>
                      <w:tcPr/>
                      <w:p>
                        <w:pPr>
                          <w:pStyle w:val="Compact"/>
                          <w:jc w:val="center"/>
                          <w:jc w:val="center"/>
                        </w:pPr>
                        <w:r>
                          <w:t xml:space="preserve">27.1</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23.7</w:t>
                        </w:r>
                      </w:p>
                    </w:tc>
                    <w:tc>
                      <w:tcPr/>
                      <w:p>
                        <w:pPr>
                          <w:pStyle w:val="Compact"/>
                          <w:jc w:val="center"/>
                          <w:jc w:val="center"/>
                        </w:pPr>
                        <w:r>
                          <w:t xml:space="preserve">27.2</w:t>
                        </w:r>
                      </w:p>
                    </w:tc>
                    <w:tc>
                      <w:tcPr/>
                      <w:p>
                        <w:pPr>
                          <w:pStyle w:val="Compact"/>
                          <w:jc w:val="center"/>
                          <w:jc w:val="center"/>
                        </w:pPr>
                        <w:r>
                          <w:t xml:space="preserve">22.9</w:t>
                        </w:r>
                      </w:p>
                    </w:tc>
                    <w:tc>
                      <w:tcPr/>
                      <w:p>
                        <w:pPr>
                          <w:pStyle w:val="Compact"/>
                          <w:jc w:val="center"/>
                          <w:jc w:val="center"/>
                        </w:pPr>
                        <w:r>
                          <w:t xml:space="preserve">23.4</w:t>
                        </w:r>
                      </w:p>
                    </w:tc>
                    <w:tc>
                      <w:tcPr/>
                      <w:p>
                        <w:pPr>
                          <w:pStyle w:val="Compact"/>
                          <w:jc w:val="center"/>
                          <w:jc w:val="center"/>
                        </w:pPr>
                        <w:r>
                          <w:t xml:space="preserve">24.3</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22.4</w:t>
                        </w:r>
                      </w:p>
                    </w:tc>
                    <w:tc>
                      <w:tcPr/>
                      <w:p>
                        <w:pPr>
                          <w:pStyle w:val="Compact"/>
                          <w:jc w:val="center"/>
                          <w:jc w:val="center"/>
                        </w:pPr>
                        <w:r>
                          <w:t xml:space="preserve">23.9</w:t>
                        </w:r>
                      </w:p>
                    </w:tc>
                    <w:tc>
                      <w:tcPr/>
                      <w:p>
                        <w:pPr>
                          <w:pStyle w:val="Compact"/>
                          <w:jc w:val="center"/>
                          <w:jc w:val="center"/>
                        </w:pPr>
                        <w:r>
                          <w:t xml:space="preserve">22.4</w:t>
                        </w:r>
                      </w:p>
                    </w:tc>
                    <w:tc>
                      <w:tcPr/>
                      <w:p>
                        <w:pPr>
                          <w:pStyle w:val="Compact"/>
                          <w:jc w:val="center"/>
                          <w:jc w:val="center"/>
                        </w:pPr>
                        <w:r>
                          <w:t xml:space="preserve">21.5</w:t>
                        </w:r>
                      </w:p>
                    </w:tc>
                    <w:tc>
                      <w:tcPr/>
                      <w:p>
                        <w:pPr>
                          <w:pStyle w:val="Compact"/>
                          <w:jc w:val="center"/>
                          <w:jc w:val="center"/>
                        </w:pPr>
                        <w:r>
                          <w:t xml:space="preserve">22.5</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21.8</w:t>
                        </w:r>
                      </w:p>
                    </w:tc>
                    <w:tc>
                      <w:tcPr/>
                      <w:p>
                        <w:pPr>
                          <w:pStyle w:val="Compact"/>
                          <w:jc w:val="center"/>
                          <w:jc w:val="center"/>
                        </w:pPr>
                        <w:r>
                          <w:t xml:space="preserve">23.6</w:t>
                        </w:r>
                      </w:p>
                    </w:tc>
                    <w:tc>
                      <w:tcPr/>
                      <w:p>
                        <w:pPr>
                          <w:pStyle w:val="Compact"/>
                          <w:jc w:val="center"/>
                          <w:jc w:val="center"/>
                        </w:pPr>
                        <w:r>
                          <w:t xml:space="preserve">22.1</w:t>
                        </w:r>
                      </w:p>
                    </w:tc>
                    <w:tc>
                      <w:tcPr/>
                      <w:p>
                        <w:pPr>
                          <w:pStyle w:val="Compact"/>
                          <w:jc w:val="center"/>
                          <w:jc w:val="center"/>
                        </w:pPr>
                        <w:r>
                          <w:t xml:space="preserve">21.0</w:t>
                        </w:r>
                      </w:p>
                    </w:tc>
                    <w:tc>
                      <w:tcPr/>
                      <w:p>
                        <w:pPr>
                          <w:pStyle w:val="Compact"/>
                          <w:jc w:val="center"/>
                          <w:jc w:val="center"/>
                        </w:pPr>
                        <w:r>
                          <w:t xml:space="preserve">22.1</w:t>
                        </w:r>
                      </w:p>
                    </w:tc>
                  </w:tr>
                  <w:tr>
                    <w:tc>
                      <w:tcPr/>
                      <w:p>
                        <w:pPr>
                          <w:pStyle w:val="Compact"/>
                          <w:jc w:val="center"/>
                          <w:jc w:val="center"/>
                        </w:pPr>
                        <w:r>
                          <w:t xml:space="preserve">No elastic</w:t>
                        </w:r>
                      </w:p>
                    </w:tc>
                    <w:tc>
                      <w:tcPr/>
                      <w:p>
                        <w:pPr>
                          <w:pStyle w:val="Compact"/>
                          <w:jc w:val="center"/>
                          <w:jc w:val="center"/>
                        </w:pPr>
                        <w:r>
                          <w:t xml:space="preserve">22.2</w:t>
                        </w:r>
                      </w:p>
                    </w:tc>
                    <w:tc>
                      <w:tcPr/>
                      <w:p>
                        <w:pPr>
                          <w:pStyle w:val="Compact"/>
                          <w:jc w:val="center"/>
                          <w:jc w:val="center"/>
                        </w:pPr>
                        <w:r>
                          <w:t xml:space="preserve">23.7</w:t>
                        </w:r>
                      </w:p>
                    </w:tc>
                    <w:tc>
                      <w:tcPr/>
                      <w:p>
                        <w:pPr>
                          <w:pStyle w:val="Compact"/>
                          <w:jc w:val="center"/>
                          <w:jc w:val="center"/>
                        </w:pPr>
                        <w:r>
                          <w:t xml:space="preserve">22.0</w:t>
                        </w:r>
                      </w:p>
                    </w:tc>
                    <w:tc>
                      <w:tcPr/>
                      <w:p>
                        <w:pPr>
                          <w:pStyle w:val="Compact"/>
                          <w:jc w:val="center"/>
                          <w:jc w:val="center"/>
                        </w:pPr>
                        <w:r>
                          <w:t xml:space="preserve">20.9</w:t>
                        </w:r>
                      </w:p>
                    </w:tc>
                    <w:tc>
                      <w:tcPr/>
                      <w:p>
                        <w:pPr>
                          <w:pStyle w:val="Compact"/>
                          <w:jc w:val="center"/>
                          <w:jc w:val="center"/>
                        </w:pPr>
                        <w:r>
                          <w:t xml:space="preserve">22.2</w:t>
                        </w:r>
                      </w:p>
                    </w:tc>
                  </w:tr>
                  <w:tr>
                    <w:tc>
                      <w:tcPr/>
                      <w:p>
                        <w:pPr>
                          <w:pStyle w:val="Compact"/>
                          <w:jc w:val="center"/>
                          <w:jc w:val="center"/>
                        </w:pPr>
                        <w:r>
                          <w:t xml:space="preserve">No coarse-to-fine</w:t>
                        </w:r>
                      </w:p>
                    </w:tc>
                    <w:tc>
                      <w:tcPr/>
                      <w:p>
                        <w:pPr>
                          <w:pStyle w:val="Compact"/>
                          <w:jc w:val="center"/>
                          <w:jc w:val="center"/>
                        </w:pPr>
                        <w:r>
                          <w:t xml:space="preserve">22.3</w:t>
                        </w:r>
                      </w:p>
                    </w:tc>
                    <w:tc>
                      <w:tcPr/>
                      <w:p>
                        <w:pPr>
                          <w:pStyle w:val="Compact"/>
                          <w:jc w:val="center"/>
                          <w:jc w:val="center"/>
                        </w:pPr>
                        <w:r>
                          <w:t xml:space="preserve">24.3</w:t>
                        </w:r>
                      </w:p>
                    </w:tc>
                    <w:tc>
                      <w:tcPr/>
                      <w:p>
                        <w:pPr>
                          <w:pStyle w:val="Compact"/>
                          <w:jc w:val="center"/>
                          <w:jc w:val="center"/>
                        </w:pPr>
                        <w:r>
                          <w:t xml:space="preserve">21.8</w:t>
                        </w:r>
                      </w:p>
                    </w:tc>
                    <w:tc>
                      <w:tcPr/>
                      <w:p>
                        <w:pPr>
                          <w:pStyle w:val="Compact"/>
                          <w:jc w:val="center"/>
                          <w:jc w:val="center"/>
                        </w:pPr>
                        <w:r>
                          <w:t xml:space="preserve">21.9</w:t>
                        </w:r>
                      </w:p>
                    </w:tc>
                    <w:tc>
                      <w:tcPr/>
                      <w:p>
                        <w:pPr>
                          <w:pStyle w:val="Compact"/>
                          <w:jc w:val="center"/>
                          <w:jc w:val="center"/>
                        </w:pPr>
                        <w:r>
                          <w:t xml:space="preserve">22.6</w:t>
                        </w:r>
                      </w:p>
                    </w:tc>
                  </w:tr>
                  <w:tr>
                    <w:tc>
                      <w:tcPr/>
                      <w:p>
                        <w:pPr>
                          <w:pStyle w:val="Compact"/>
                          <w:jc w:val="center"/>
                          <w:jc w:val="center"/>
                        </w:pPr>
                        <w:r>
                          <w:t xml:space="preserve">No SE3</w:t>
                        </w:r>
                      </w:p>
                    </w:tc>
                    <w:tc>
                      <w:tcPr/>
                      <w:p>
                        <w:pPr>
                          <w:pStyle w:val="Compact"/>
                          <w:jc w:val="center"/>
                          <w:jc w:val="center"/>
                        </w:pPr>
                        <w:r>
                          <w:t xml:space="preserve">22.4</w:t>
                        </w:r>
                      </w:p>
                    </w:tc>
                    <w:tc>
                      <w:tcPr/>
                      <w:p>
                        <w:pPr>
                          <w:pStyle w:val="Compact"/>
                          <w:jc w:val="center"/>
                          <w:jc w:val="center"/>
                        </w:pPr>
                        <w:r>
                          <w:t xml:space="preserve">23.5</w:t>
                        </w:r>
                      </w:p>
                    </w:tc>
                    <w:tc>
                      <w:tcPr/>
                      <w:p>
                        <w:pPr>
                          <w:pStyle w:val="Compact"/>
                          <w:jc w:val="center"/>
                          <w:jc w:val="center"/>
                        </w:pPr>
                        <w:r>
                          <w:t xml:space="preserve">21.2</w:t>
                        </w:r>
                      </w:p>
                    </w:tc>
                    <w:tc>
                      <w:tcPr/>
                      <w:p>
                        <w:pPr>
                          <w:pStyle w:val="Compact"/>
                          <w:jc w:val="center"/>
                          <w:jc w:val="center"/>
                        </w:pPr>
                        <w:r>
                          <w:t xml:space="preserve">20.9</w:t>
                        </w:r>
                      </w:p>
                    </w:tc>
                    <w:tc>
                      <w:tcPr/>
                      <w:p>
                        <w:pPr>
                          <w:pStyle w:val="Compact"/>
                          <w:jc w:val="center"/>
                          <w:jc w:val="center"/>
                        </w:pPr>
                        <w:r>
                          <w:t xml:space="preserve">22.0</w:t>
                        </w:r>
                      </w:p>
                    </w:tc>
                  </w:tr>
                  <w:tr>
                    <w:tc>
                      <w:tcPr/>
                      <w:p>
                        <w:pPr>
                          <w:pStyle w:val="Compact"/>
                          <w:jc w:val="center"/>
                          <w:jc w:val="center"/>
                        </w:pPr>
                        <w:r>
                          <w:t xml:space="preserve">Ours (base)</w:t>
                        </w:r>
                      </w:p>
                    </w:tc>
                    <w:tc>
                      <w:tcPr/>
                      <w:p>
                        <w:pPr>
                          <w:pStyle w:val="Compact"/>
                          <w:jc w:val="center"/>
                          <w:jc w:val="center"/>
                        </w:pPr>
                        <w:r>
                          <w:t xml:space="preserve">22.6</w:t>
                        </w:r>
                      </w:p>
                    </w:tc>
                    <w:tc>
                      <w:tcPr/>
                      <w:p>
                        <w:pPr>
                          <w:pStyle w:val="Compact"/>
                          <w:jc w:val="center"/>
                          <w:jc w:val="center"/>
                        </w:pPr>
                        <w:r>
                          <w:t xml:space="preserve">24.3</w:t>
                        </w:r>
                      </w:p>
                    </w:tc>
                    <w:tc>
                      <w:tcPr/>
                      <w:p>
                        <w:pPr>
                          <w:pStyle w:val="Compact"/>
                          <w:jc w:val="center"/>
                          <w:jc w:val="center"/>
                        </w:pPr>
                        <w:r>
                          <w:t xml:space="preserve">21.1</w:t>
                        </w:r>
                      </w:p>
                    </w:tc>
                    <w:tc>
                      <w:tcPr/>
                      <w:p>
                        <w:pPr>
                          <w:pStyle w:val="Compact"/>
                          <w:jc w:val="center"/>
                          <w:jc w:val="center"/>
                        </w:pPr>
                        <w:r>
                          <w:t xml:space="preserve">22.1</w:t>
                        </w:r>
                      </w:p>
                    </w:tc>
                    <w:tc>
                      <w:tcPr/>
                      <w:p>
                        <w:pPr>
                          <w:pStyle w:val="Compact"/>
                          <w:jc w:val="center"/>
                          <w:jc w:val="center"/>
                        </w:pPr>
                        <w:r>
                          <w:t xml:space="preserve">22.5</w:t>
                        </w:r>
                      </w:p>
                    </w:tc>
                  </w:tr>
                  <w:tr>
                    <w:tc>
                      <w:tcPr/>
                      <w:p>
                        <w:pPr>
                          <w:pStyle w:val="Compact"/>
                          <w:jc w:val="center"/>
                          <w:jc w:val="center"/>
                        </w:pPr>
                        <w:r>
                          <w:t xml:space="preserve">No BG Loss</w:t>
                        </w:r>
                      </w:p>
                    </w:tc>
                    <w:tc>
                      <w:tcPr/>
                      <w:p>
                        <w:pPr>
                          <w:pStyle w:val="Compact"/>
                          <w:jc w:val="center"/>
                          <w:jc w:val="center"/>
                        </w:pPr>
                        <w:r>
                          <w:t xml:space="preserve">22.3</w:t>
                        </w:r>
                      </w:p>
                    </w:tc>
                    <w:tc>
                      <w:tcPr/>
                      <w:p>
                        <w:pPr>
                          <w:pStyle w:val="Compact"/>
                          <w:jc w:val="center"/>
                          <w:jc w:val="center"/>
                        </w:pPr>
                        <w:r>
                          <w:t xml:space="preserve">23.5</w:t>
                        </w:r>
                      </w:p>
                    </w:tc>
                    <w:tc>
                      <w:tcPr/>
                      <w:p>
                        <w:pPr>
                          <w:pStyle w:val="Compact"/>
                          <w:jc w:val="center"/>
                          <w:jc w:val="center"/>
                        </w:pPr>
                        <w:r>
                          <w:t xml:space="preserve">20.4</w:t>
                        </w:r>
                      </w:p>
                    </w:tc>
                    <w:tc>
                      <w:tcPr/>
                      <w:p>
                        <w:pPr>
                          <w:pStyle w:val="Compact"/>
                          <w:jc w:val="center"/>
                          <w:jc w:val="center"/>
                        </w:pPr>
                        <w:r>
                          <w:t xml:space="preserve">20.9</w:t>
                        </w:r>
                      </w:p>
                    </w:tc>
                    <w:tc>
                      <w:tcPr/>
                      <w:p>
                        <w:pPr>
                          <w:pStyle w:val="Compact"/>
                          <w:jc w:val="center"/>
                          <w:jc w:val="center"/>
                        </w:pPr>
                        <w:r>
                          <w:t xml:space="preserve">21.8</w:t>
                        </w:r>
                      </w:p>
                    </w:tc>
                  </w:tr>
                </w:tbl>
                <w:p>
                  <w:pPr>
                    <w:jc w:val="center"/>
                    <w:jc w:val="center"/>
                  </w:pPr>
                  <w:pPr>
                    <w:jc w:val="left"/>
                    <w:spacing w:before="200"/>
                    <w:pStyle w:val="ImageCaption"/>
                  </w:pPr>
                  <w:r>
                    <w:t xml:space="preserve">(c) Dynamic, PSNR</w:t>
                  </w:r>
                  <m:oMath>
                    <m:r>
                      <m:rPr>
                        <m:sty m:val="p"/>
                      </m:rPr>
                      <m:t>↑</m:t>
                    </m:r>
                  </m:oMath>
                </w:p>
                <w:bookmarkEnd w:id="58"/>
              </w:tc>
            </w:tr>
          </w:tbl>
          <w:p>
            <w:pPr>
              <w:jc w:val="center"/>
            </w:pPr>
            <w:r>
              <w:t xml:space="preserve"> </w:t>
            </w:r>
          </w:p>
          <w:tbl>
            <w:tblPr>
              <w:tblStyle w:val="Table"/>
              <w:tblW w:type="pct" w:w="5000"/>
              <w:tblLayout w:type="fixed"/>
              <w:tblLook w:firstRow="0" w:lastRow="0" w:firstColumn="0" w:lastColumn="0" w:noHBand="0" w:noVBand="0" w:val="0000"/>
            </w:tblPr>
            <w:tblGrid>
              <w:gridCol w:w="7920"/>
            </w:tblGrid>
            <w:tr>
              <w:tc>
                <w:tcPr/>
                <w:bookmarkStart w:id="59" w:name="tbl-t1d"/>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p>
                    </w:tc>
                    <w:tc>
                      <w:tcPr/>
                      <w:p>
                        <w:pPr>
                          <w:pStyle w:val="Compact"/>
                          <w:jc w:val="center"/>
                          <w:jc w:val="center"/>
                        </w:pPr>
                        <w:r>
                          <w:t xml:space="preserve">Drinking (193)</w:t>
                        </w:r>
                      </w:p>
                    </w:tc>
                    <w:tc>
                      <w:tcPr/>
                      <w:p>
                        <w:pPr>
                          <w:pStyle w:val="Compact"/>
                          <w:jc w:val="center"/>
                          <w:jc w:val="center"/>
                        </w:pPr>
                        <w:r>
                          <w:t xml:space="preserve">Tail (238)</w:t>
                        </w:r>
                      </w:p>
                    </w:tc>
                    <w:tc>
                      <w:tcPr/>
                      <w:p>
                        <w:pPr>
                          <w:pStyle w:val="Compact"/>
                          <w:jc w:val="center"/>
                          <w:jc w:val="center"/>
                        </w:pPr>
                        <w:r>
                          <w:t xml:space="preserve">Badminton (356)</w:t>
                        </w:r>
                      </w:p>
                    </w:tc>
                    <w:tc>
                      <w:tcPr/>
                      <w:p>
                        <w:pPr>
                          <w:pStyle w:val="Compact"/>
                          <w:jc w:val="center"/>
                          <w:jc w:val="center"/>
                        </w:pPr>
                        <w:r>
                          <w:t xml:space="preserve">Broom (197)</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.397</w:t>
                        </w:r>
                      </w:p>
                    </w:tc>
                    <w:tc>
                      <w:tcPr/>
                      <w:p>
                        <w:pPr>
                          <w:pStyle w:val="Compact"/>
                          <w:jc w:val="center"/>
                          <w:jc w:val="center"/>
                        </w:pPr>
                        <w:r>
                          <w:t xml:space="preserve">.571</w:t>
                        </w:r>
                      </w:p>
                    </w:tc>
                    <w:tc>
                      <w:tcPr/>
                      <w:p>
                        <w:pPr>
                          <w:pStyle w:val="Compact"/>
                          <w:jc w:val="center"/>
                          <w:jc w:val="center"/>
                        </w:pPr>
                        <w:r>
                          <w:t xml:space="preserve">.392</w:t>
                        </w:r>
                      </w:p>
                    </w:tc>
                    <w:tc>
                      <w:tcPr/>
                      <w:p>
                        <w:pPr>
                          <w:pStyle w:val="Compact"/>
                          <w:jc w:val="center"/>
                          <w:jc w:val="center"/>
                        </w:pPr>
                        <w:r>
                          <w:t xml:space="preserve">.667</w:t>
                        </w:r>
                      </w:p>
                    </w:tc>
                    <w:tc>
                      <w:tcPr/>
                      <w:p>
                        <w:pPr>
                          <w:pStyle w:val="Compact"/>
                          <w:jc w:val="center"/>
                          <w:jc w:val="center"/>
                        </w:pPr>
                        <w:r>
                          <w:t xml:space="preserve">.506</w:t>
                        </w:r>
                      </w:p>
                    </w:tc>
                  </w:tr>
                  <w:tr>
                    <w:tc>
                      <w:tcPr/>
                      <w:p>
                        <w:pPr>
                          <w:pStyle w:val="Compact"/>
                          <w:jc w:val="center"/>
                          <w:jc w:val="center"/>
                        </w:pPr>
                        <w:r>
                          <w:t xml:space="preserve">NeRF + latent</w:t>
                        </w:r>
                      </w:p>
                    </w:tc>
                    <w:tc>
                      <w:tcPr/>
                      <w:p>
                        <w:pPr>
                          <w:pStyle w:val="Compact"/>
                          <w:jc w:val="center"/>
                          <w:jc w:val="center"/>
                        </w:pPr>
                        <w:r>
                          <w:t xml:space="preserve">.233</w:t>
                        </w:r>
                      </w:p>
                    </w:tc>
                    <w:tc>
                      <w:tcPr/>
                      <w:p>
                        <w:pPr>
                          <w:pStyle w:val="Compact"/>
                          <w:jc w:val="center"/>
                          <w:jc w:val="center"/>
                        </w:pPr>
                        <w:r>
                          <w:t xml:space="preserve">.404</w:t>
                        </w:r>
                      </w:p>
                    </w:tc>
                    <w:tc>
                      <w:tcPr/>
                      <w:p>
                        <w:pPr>
                          <w:pStyle w:val="Compact"/>
                          <w:jc w:val="center"/>
                          <w:jc w:val="center"/>
                        </w:pPr>
                        <w:r>
                          <w:t xml:space="preserve">.308</w:t>
                        </w:r>
                      </w:p>
                    </w:tc>
                    <w:tc>
                      <w:tcPr/>
                      <w:p>
                        <w:pPr>
                          <w:pStyle w:val="Compact"/>
                          <w:jc w:val="center"/>
                          <w:jc w:val="center"/>
                        </w:pPr>
                        <w:r>
                          <w:t xml:space="preserve">.576</w:t>
                        </w:r>
                      </w:p>
                    </w:tc>
                    <w:tc>
                      <w:tcPr/>
                      <w:p>
                        <w:pPr>
                          <w:pStyle w:val="Compact"/>
                          <w:jc w:val="center"/>
                          <w:jc w:val="center"/>
                        </w:pPr>
                        <w:r>
                          <w:t xml:space="preserve">.380</w:t>
                        </w:r>
                      </w:p>
                    </w:tc>
                  </w:tr>
                  <w:tr>
                    <w:tc>
                      <w:tcPr/>
                      <w:p>
                        <w:pPr>
                          <w:pStyle w:val="Compact"/>
                          <w:jc w:val="center"/>
                          <w:jc w:val="center"/>
                        </w:pPr>
                        <w:r>
                          <w:t xml:space="preserve">Neural Volumes [31]</w:t>
                        </w:r>
                      </w:p>
                    </w:tc>
                    <w:tc>
                      <w:tcPr/>
                      <w:p>
                        <w:pPr>
                          <w:pStyle w:val="Compact"/>
                          <w:jc w:val="center"/>
                          <w:jc w:val="center"/>
                        </w:pPr>
                        <w:r>
                          <w:t xml:space="preserve">.198</w:t>
                        </w:r>
                      </w:p>
                    </w:tc>
                    <w:tc>
                      <w:tcPr/>
                      <w:p>
                        <w:pPr>
                          <w:pStyle w:val="Compact"/>
                          <w:jc w:val="center"/>
                          <w:jc w:val="center"/>
                        </w:pPr>
                        <w:r>
                          <w:t xml:space="preserve">.559</w:t>
                        </w:r>
                      </w:p>
                    </w:tc>
                    <w:tc>
                      <w:tcPr/>
                      <w:p>
                        <w:pPr>
                          <w:pStyle w:val="Compact"/>
                          <w:jc w:val="center"/>
                          <w:jc w:val="center"/>
                        </w:pPr>
                        <w:r>
                          <w:t xml:space="preserve">.516</w:t>
                        </w:r>
                      </w:p>
                    </w:tc>
                    <w:tc>
                      <w:tcPr/>
                      <w:p>
                        <w:pPr>
                          <w:pStyle w:val="Compact"/>
                          <w:jc w:val="center"/>
                          <w:jc w:val="center"/>
                        </w:pPr>
                        <w:r>
                          <w:t xml:space="preserve">.544</w:t>
                        </w:r>
                      </w:p>
                    </w:tc>
                    <w:tc>
                      <w:tcPr/>
                      <w:p>
                        <w:pPr>
                          <w:pStyle w:val="Compact"/>
                          <w:jc w:val="center"/>
                          <w:jc w:val="center"/>
                        </w:pPr>
                        <w:r>
                          <w:t xml:space="preserve">.454</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.0803</w:t>
                        </w:r>
                      </w:p>
                    </w:tc>
                    <w:tc>
                      <w:tcPr/>
                      <w:p>
                        <w:pPr>
                          <w:pStyle w:val="Compact"/>
                          <w:jc w:val="center"/>
                          <w:jc w:val="center"/>
                        </w:pPr>
                        <w:r>
                          <w:t xml:space="preserve">.245</w:t>
                        </w:r>
                      </w:p>
                    </w:tc>
                    <w:tc>
                      <w:tcPr/>
                      <w:p>
                        <w:pPr>
                          <w:pStyle w:val="Compact"/>
                          <w:jc w:val="center"/>
                          <w:jc w:val="center"/>
                        </w:pPr>
                        <w:r>
                          <w:t xml:space="preserve">.205</w:t>
                        </w:r>
                      </w:p>
                    </w:tc>
                    <w:tc>
                      <w:tcPr/>
                      <w:p>
                        <w:pPr>
                          <w:pStyle w:val="Compact"/>
                          <w:jc w:val="center"/>
                          <w:jc w:val="center"/>
                        </w:pPr>
                        <w:r>
                          <w:t xml:space="preserve">.202</w:t>
                        </w:r>
                      </w:p>
                    </w:tc>
                    <w:tc>
                      <w:tcPr/>
                      <w:p>
                        <w:pPr>
                          <w:pStyle w:val="Compact"/>
                          <w:jc w:val="center"/>
                          <w:jc w:val="center"/>
                        </w:pPr>
                        <w:r>
                          <w:t xml:space="preserve">.183</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.151</w:t>
                        </w:r>
                      </w:p>
                    </w:tc>
                    <w:tc>
                      <w:tcPr/>
                      <w:p>
                        <w:pPr>
                          <w:pStyle w:val="Compact"/>
                          <w:jc w:val="center"/>
                          <w:jc w:val="center"/>
                        </w:pPr>
                        <w:r>
                          <w:t xml:space="preserve">.391</w:t>
                        </w:r>
                      </w:p>
                    </w:tc>
                    <w:tc>
                      <w:tcPr/>
                      <w:p>
                        <w:pPr>
                          <w:pStyle w:val="Compact"/>
                          <w:jc w:val="center"/>
                          <w:jc w:val="center"/>
                        </w:pPr>
                        <w:r>
                          <w:t xml:space="preserve">.221</w:t>
                        </w:r>
                      </w:p>
                    </w:tc>
                    <w:tc>
                      <w:tcPr/>
                      <w:p>
                        <w:pPr>
                          <w:pStyle w:val="Compact"/>
                          <w:jc w:val="center"/>
                          <w:jc w:val="center"/>
                        </w:pPr>
                        <w:r>
                          <w:t xml:space="preserve">.627</w:t>
                        </w:r>
                      </w:p>
                    </w:tc>
                    <w:tc>
                      <w:tcPr/>
                      <w:p>
                        <w:pPr>
                          <w:pStyle w:val="Compact"/>
                          <w:jc w:val="center"/>
                          <w:jc w:val="center"/>
                        </w:pPr>
                        <w:r>
                          <w:t xml:space="preserve">.347</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.0872</w:t>
                        </w:r>
                      </w:p>
                    </w:tc>
                    <w:tc>
                      <w:tcPr/>
                      <w:p>
                        <w:pPr>
                          <w:pStyle w:val="Compact"/>
                          <w:jc w:val="center"/>
                          <w:jc w:val="center"/>
                        </w:pPr>
                        <w:r>
                          <w:t xml:space="preserve">.161</w:t>
                        </w:r>
                      </w:p>
                    </w:tc>
                    <w:tc>
                      <w:tcPr/>
                      <w:p>
                        <w:pPr>
                          <w:pStyle w:val="Compact"/>
                          <w:jc w:val="center"/>
                          <w:jc w:val="center"/>
                        </w:pPr>
                        <w:r>
                          <w:t xml:space="preserve">.130</w:t>
                        </w:r>
                      </w:p>
                    </w:tc>
                    <w:tc>
                      <w:tcPr/>
                      <w:p>
                        <w:pPr>
                          <w:pStyle w:val="Compact"/>
                          <w:jc w:val="center"/>
                          <w:jc w:val="center"/>
                        </w:pPr>
                        <w:r>
                          <w:t xml:space="preserve">.245</w:t>
                        </w:r>
                      </w:p>
                    </w:tc>
                    <w:tc>
                      <w:tcPr/>
                      <w:p>
                        <w:pPr>
                          <w:pStyle w:val="Compact"/>
                          <w:jc w:val="center"/>
                          <w:jc w:val="center"/>
                        </w:pPr>
                        <w:r>
                          <w:t xml:space="preserve">.156</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.0962</w:t>
                        </w:r>
                      </w:p>
                    </w:tc>
                    <w:tc>
                      <w:tcPr/>
                      <w:p>
                        <w:pPr>
                          <w:pStyle w:val="Compact"/>
                          <w:jc w:val="center"/>
                          <w:jc w:val="center"/>
                        </w:pPr>
                        <w:r>
                          <w:t xml:space="preserve">.175</w:t>
                        </w:r>
                      </w:p>
                    </w:tc>
                    <w:tc>
                      <w:tcPr/>
                      <w:p>
                        <w:pPr>
                          <w:pStyle w:val="Compact"/>
                          <w:jc w:val="center"/>
                          <w:jc w:val="center"/>
                        </w:pPr>
                        <w:r>
                          <w:t xml:space="preserve">.132</w:t>
                        </w:r>
                      </w:p>
                    </w:tc>
                    <w:tc>
                      <w:tcPr/>
                      <w:p>
                        <w:pPr>
                          <w:pStyle w:val="Compact"/>
                          <w:jc w:val="center"/>
                          <w:jc w:val="center"/>
                        </w:pPr>
                        <w:r>
                          <w:t xml:space="preserve">.270</w:t>
                        </w:r>
                      </w:p>
                    </w:tc>
                    <w:tc>
                      <w:tcPr/>
                      <w:p>
                        <w:pPr>
                          <w:pStyle w:val="Compact"/>
                          <w:jc w:val="center"/>
                          <w:jc w:val="center"/>
                        </w:pPr>
                        <w:r>
                          <w:t xml:space="preserve">.168</w:t>
                        </w:r>
                      </w:p>
                    </w:tc>
                  </w:tr>
                  <w:tr>
                    <w:tc>
                      <w:tcPr/>
                      <w:p>
                        <w:pPr>
                          <w:pStyle w:val="Compact"/>
                          <w:jc w:val="center"/>
                          <w:jc w:val="center"/>
                        </w:pPr>
                        <w:r>
                          <w:t xml:space="preserve">No elastic</w:t>
                        </w:r>
                      </w:p>
                    </w:tc>
                    <w:tc>
                      <w:tcPr/>
                      <w:p>
                        <w:pPr>
                          <w:pStyle w:val="Compact"/>
                          <w:jc w:val="center"/>
                          <w:jc w:val="center"/>
                        </w:pPr>
                        <w:r>
                          <w:t xml:space="preserve">.0863</w:t>
                        </w:r>
                      </w:p>
                    </w:tc>
                    <w:tc>
                      <w:tcPr/>
                      <w:p>
                        <w:pPr>
                          <w:pStyle w:val="Compact"/>
                          <w:jc w:val="center"/>
                          <w:jc w:val="center"/>
                        </w:pPr>
                        <w:r>
                          <w:t xml:space="preserve">.174</w:t>
                        </w:r>
                      </w:p>
                    </w:tc>
                    <w:tc>
                      <w:tcPr/>
                      <w:p>
                        <w:pPr>
                          <w:pStyle w:val="Compact"/>
                          <w:jc w:val="center"/>
                          <w:jc w:val="center"/>
                        </w:pPr>
                        <w:r>
                          <w:t xml:space="preserve">.132</w:t>
                        </w:r>
                      </w:p>
                    </w:tc>
                    <w:tc>
                      <w:tcPr/>
                      <w:p>
                        <w:pPr>
                          <w:pStyle w:val="Compact"/>
                          <w:jc w:val="center"/>
                          <w:jc w:val="center"/>
                        </w:pPr>
                        <w:r>
                          <w:t xml:space="preserve">.287</w:t>
                        </w:r>
                      </w:p>
                    </w:tc>
                    <w:tc>
                      <w:tcPr/>
                      <w:p>
                        <w:pPr>
                          <w:pStyle w:val="Compact"/>
                          <w:jc w:val="center"/>
                          <w:jc w:val="center"/>
                        </w:pPr>
                        <w:r>
                          <w:t xml:space="preserve">.170</w:t>
                        </w:r>
                      </w:p>
                    </w:tc>
                  </w:tr>
                  <w:tr>
                    <w:tc>
                      <w:tcPr/>
                      <w:p>
                        <w:pPr>
                          <w:pStyle w:val="Compact"/>
                          <w:jc w:val="center"/>
                          <w:jc w:val="center"/>
                        </w:pPr>
                        <w:r>
                          <w:t xml:space="preserve">No coarse-to-fine</w:t>
                        </w:r>
                      </w:p>
                    </w:tc>
                    <w:tc>
                      <w:tcPr/>
                      <w:p>
                        <w:pPr>
                          <w:pStyle w:val="Compact"/>
                          <w:jc w:val="center"/>
                          <w:jc w:val="center"/>
                        </w:pPr>
                        <w:r>
                          <w:t xml:space="preserve">.0960</w:t>
                        </w:r>
                      </w:p>
                    </w:tc>
                    <w:tc>
                      <w:tcPr/>
                      <w:p>
                        <w:pPr>
                          <w:pStyle w:val="Compact"/>
                          <w:jc w:val="center"/>
                          <w:jc w:val="center"/>
                        </w:pPr>
                        <w:r>
                          <w:t xml:space="preserve">.257</w:t>
                        </w:r>
                      </w:p>
                    </w:tc>
                    <w:tc>
                      <w:tcPr/>
                      <w:p>
                        <w:pPr>
                          <w:pStyle w:val="Compact"/>
                          <w:jc w:val="center"/>
                          <w:jc w:val="center"/>
                        </w:pPr>
                        <w:r>
                          <w:t xml:space="preserve">.151</w:t>
                        </w:r>
                      </w:p>
                    </w:tc>
                    <w:tc>
                      <w:tcPr/>
                      <w:p>
                        <w:pPr>
                          <w:pStyle w:val="Compact"/>
                          <w:jc w:val="center"/>
                          <w:jc w:val="center"/>
                        </w:pPr>
                        <w:r>
                          <w:t xml:space="preserve">.406</w:t>
                        </w:r>
                      </w:p>
                    </w:tc>
                    <w:tc>
                      <w:tcPr/>
                      <w:p>
                        <w:pPr>
                          <w:pStyle w:val="Compact"/>
                          <w:jc w:val="center"/>
                          <w:jc w:val="center"/>
                        </w:pPr>
                        <w:r>
                          <w:t xml:space="preserve">.228</w:t>
                        </w:r>
                      </w:p>
                    </w:tc>
                  </w:tr>
                  <w:tr>
                    <w:tc>
                      <w:tcPr/>
                      <w:p>
                        <w:pPr>
                          <w:pStyle w:val="Compact"/>
                          <w:jc w:val="center"/>
                          <w:jc w:val="center"/>
                        </w:pPr>
                        <w:r>
                          <w:t xml:space="preserve">No SE3</w:t>
                        </w:r>
                      </w:p>
                    </w:tc>
                    <w:tc>
                      <w:tcPr/>
                      <w:p>
                        <w:pPr>
                          <w:pStyle w:val="Compact"/>
                          <w:jc w:val="center"/>
                          <w:jc w:val="center"/>
                        </w:pPr>
                        <w:r>
                          <w:t xml:space="preserve">.0867</w:t>
                        </w:r>
                      </w:p>
                    </w:tc>
                    <w:tc>
                      <w:tcPr/>
                      <w:p>
                        <w:pPr>
                          <w:pStyle w:val="Compact"/>
                          <w:jc w:val="center"/>
                          <w:jc w:val="center"/>
                        </w:pPr>
                        <w:r>
                          <w:t xml:space="preserve">.191</w:t>
                        </w:r>
                      </w:p>
                    </w:tc>
                    <w:tc>
                      <w:tcPr/>
                      <w:p>
                        <w:pPr>
                          <w:pStyle w:val="Compact"/>
                          <w:jc w:val="center"/>
                          <w:jc w:val="center"/>
                        </w:pPr>
                        <w:r>
                          <w:t xml:space="preserve">.156</w:t>
                        </w:r>
                      </w:p>
                    </w:tc>
                    <w:tc>
                      <w:tcPr/>
                      <w:p>
                        <w:pPr>
                          <w:pStyle w:val="Compact"/>
                          <w:jc w:val="center"/>
                          <w:jc w:val="center"/>
                        </w:pPr>
                        <w:r>
                          <w:t xml:space="preserve">.276</w:t>
                        </w:r>
                      </w:p>
                    </w:tc>
                    <w:tc>
                      <w:tcPr/>
                      <w:p>
                        <w:pPr>
                          <w:pStyle w:val="Compact"/>
                          <w:jc w:val="center"/>
                          <w:jc w:val="center"/>
                        </w:pPr>
                        <w:r>
                          <w:t xml:space="preserve">.177</w:t>
                        </w:r>
                      </w:p>
                    </w:tc>
                  </w:tr>
                  <w:tr>
                    <w:tc>
                      <w:tcPr/>
                      <w:p>
                        <w:pPr>
                          <w:pStyle w:val="Compact"/>
                          <w:jc w:val="center"/>
                          <w:jc w:val="center"/>
                        </w:pPr>
                        <w:r>
                          <w:t xml:space="preserve">Ours (base)</w:t>
                        </w:r>
                      </w:p>
                    </w:tc>
                    <w:tc>
                      <w:tcPr/>
                      <w:p>
                        <w:pPr>
                          <w:pStyle w:val="Compact"/>
                          <w:jc w:val="center"/>
                          <w:jc w:val="center"/>
                        </w:pPr>
                        <w:r>
                          <w:t xml:space="preserve">.127</w:t>
                        </w:r>
                      </w:p>
                    </w:tc>
                    <w:tc>
                      <w:tcPr/>
                      <w:p>
                        <w:pPr>
                          <w:pStyle w:val="Compact"/>
                          <w:jc w:val="center"/>
                          <w:jc w:val="center"/>
                        </w:pPr>
                        <w:r>
                          <w:t xml:space="preserve">.298</w:t>
                        </w:r>
                      </w:p>
                    </w:tc>
                    <w:tc>
                      <w:tcPr/>
                      <w:p>
                        <w:pPr>
                          <w:pStyle w:val="Compact"/>
                          <w:jc w:val="center"/>
                          <w:jc w:val="center"/>
                        </w:pPr>
                        <w:r>
                          <w:t xml:space="preserve">.173</w:t>
                        </w:r>
                      </w:p>
                    </w:tc>
                    <w:tc>
                      <w:tcPr/>
                      <w:p>
                        <w:pPr>
                          <w:pStyle w:val="Compact"/>
                          <w:jc w:val="center"/>
                          <w:jc w:val="center"/>
                        </w:pPr>
                        <w:r>
                          <w:t xml:space="preserve">.503</w:t>
                        </w:r>
                      </w:p>
                    </w:tc>
                    <w:tc>
                      <w:tcPr/>
                      <w:p>
                        <w:pPr>
                          <w:pStyle w:val="Compact"/>
                          <w:jc w:val="center"/>
                          <w:jc w:val="center"/>
                        </w:pPr>
                        <w:r>
                          <w:t xml:space="preserve">.275</w:t>
                        </w:r>
                      </w:p>
                    </w:tc>
                  </w:tr>
                  <w:tr>
                    <w:tc>
                      <w:tcPr/>
                      <w:p>
                        <w:pPr>
                          <w:pStyle w:val="Compact"/>
                          <w:jc w:val="center"/>
                          <w:jc w:val="center"/>
                        </w:pPr>
                        <w:r>
                          <w:t xml:space="preserve">No BG Loss</w:t>
                        </w:r>
                      </w:p>
                    </w:tc>
                    <w:tc>
                      <w:tcPr/>
                      <w:p>
                        <w:pPr>
                          <w:pStyle w:val="Compact"/>
                          <w:jc w:val="center"/>
                          <w:jc w:val="center"/>
                        </w:pPr>
                        <w:r>
                          <w:t xml:space="preserve">.0856</w:t>
                        </w:r>
                      </w:p>
                    </w:tc>
                    <w:tc>
                      <w:tcPr/>
                      <w:p>
                        <w:pPr>
                          <w:pStyle w:val="Compact"/>
                          <w:jc w:val="center"/>
                          <w:jc w:val="center"/>
                        </w:pPr>
                        <w:r>
                          <w:t xml:space="preserve">.210</w:t>
                        </w:r>
                      </w:p>
                    </w:tc>
                    <w:tc>
                      <w:tcPr/>
                      <w:p>
                        <w:pPr>
                          <w:pStyle w:val="Compact"/>
                          <w:jc w:val="center"/>
                          <w:jc w:val="center"/>
                        </w:pPr>
                        <w:r>
                          <w:t xml:space="preserve">.161</w:t>
                        </w:r>
                      </w:p>
                    </w:tc>
                    <w:tc>
                      <w:tcPr/>
                      <w:p>
                        <w:pPr>
                          <w:pStyle w:val="Compact"/>
                          <w:jc w:val="center"/>
                          <w:jc w:val="center"/>
                        </w:pPr>
                        <w:r>
                          <w:t xml:space="preserve">.330</w:t>
                        </w:r>
                      </w:p>
                    </w:tc>
                    <w:tc>
                      <w:tcPr/>
                      <w:p>
                        <w:pPr>
                          <w:pStyle w:val="Compact"/>
                          <w:jc w:val="center"/>
                          <w:jc w:val="center"/>
                        </w:pPr>
                        <w:r>
                          <w:t xml:space="preserve">.196</w:t>
                        </w:r>
                      </w:p>
                    </w:tc>
                  </w:tr>
                </w:tbl>
                <w:p>
                  <w:pPr>
                    <w:jc w:val="center"/>
                    <w:jc w:val="center"/>
                  </w:pPr>
                  <w:pPr>
                    <w:jc w:val="left"/>
                    <w:spacing w:before="200"/>
                    <w:pStyle w:val="ImageCaption"/>
                  </w:pPr>
                  <w:r>
                    <w:t xml:space="preserve">(d) Dynamic, LPIPS</w:t>
                  </w:r>
                  <m:oMath>
                    <m:r>
                      <m:rPr>
                        <m:sty m:val="p"/>
                      </m:rPr>
                      <m:t>↓</m:t>
                    </m:r>
                  </m:oMath>
                </w:p>
                <w:bookmarkEnd w:id="59"/>
              </w:tc>
            </w:tr>
          </w:tbl>
          <w:p>
            <w:pPr>
              <w:jc w:val="center"/>
            </w:pPr>
            <w:pPr>
              <w:jc w:val="left"/>
              <w:spacing w:before="200"/>
              <w:pStyle w:val="ImageCaption"/>
            </w:pPr>
            <w:r>
              <w:t xml:space="preserve">Table 1: Quantitative evaluation on validation captures against baselines and ablations of our system, we color code each row as</w:t>
            </w:r>
            <w:r>
              <w:t xml:space="preserve"> </w:t>
            </w:r>
            <w:r>
              <w:rPr>
                <w:b/>
                <w:bCs/>
              </w:rPr>
              <w:t xml:space="preserve">best</w:t>
            </w:r>
            <w:r>
              <w:t xml:space="preserve">,</w:t>
            </w:r>
            <w:r>
              <w:t xml:space="preserve"> </w:t>
            </w:r>
            <w:r>
              <w:rPr>
                <w:b/>
                <w:bCs/>
              </w:rPr>
              <w:t xml:space="preserve">second best</w:t>
            </w:r>
            <w:r>
              <w:t xml:space="preserve">, and</w:t>
            </w:r>
            <w:r>
              <w:t xml:space="preserve"> </w:t>
            </w:r>
            <w:r>
              <w:rPr>
                <w:b/>
                <w:bCs/>
              </w:rPr>
              <w:t xml:space="preserve">third best</w:t>
            </w:r>
            <w:r>
              <w:t xml:space="preserve">. Please see §</w:t>
            </w:r>
            <w:hyperlink w:anchor="evaluation">
              <w:r>
                <w:rPr>
                  <w:rStyle w:val="Hyperlink"/>
                </w:rPr>
                <w:t xml:space="preserve">5.3</w:t>
              </w:r>
            </w:hyperlink>
            <w:r>
              <w:t xml:space="preserve"> </w:t>
            </w:r>
            <w:r>
              <w:t xml:space="preserve">for more details.</w:t>
            </w:r>
          </w:p>
          <w:bookmarkEnd w:id="60"/>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64" w:name="fig-10"/>
          <w:p>
            <w:pPr>
              <w:pStyle w:val="Compact"/>
              <w:jc w:val="center"/>
            </w:pPr>
            <w:r>
              <w:drawing>
                <wp:inline>
                  <wp:extent cx="5334000" cy="4304745"/>
                  <wp:effectExtent b="0" l="0" r="0" t="0"/>
                  <wp:docPr descr="" title="" id="62" name="Picture"/>
                  <a:graphic>
                    <a:graphicData uri="http://schemas.openxmlformats.org/drawingml/2006/picture">
                      <pic:pic>
                        <pic:nvPicPr>
                          <pic:cNvPr descr="static/images/example2/fig10.png" id="63" name="Picture"/>
                          <pic:cNvPicPr>
                            <a:picLocks noChangeArrowheads="1" noChangeAspect="1"/>
                          </pic:cNvPicPr>
                        </pic:nvPicPr>
                        <pic:blipFill>
                          <a:blip r:embed="rId61"/>
                          <a:stretch>
                            <a:fillRect/>
                          </a:stretch>
                        </pic:blipFill>
                        <pic:spPr bwMode="auto">
                          <a:xfrm>
                            <a:off x="0" y="0"/>
                            <a:ext cx="5334000" cy="4304745"/>
                          </a:xfrm>
                          <a:prstGeom prst="rect">
                            <a:avLst/>
                          </a:prstGeom>
                          <a:noFill/>
                          <a:ln w="9525">
                            <a:noFill/>
                            <a:headEnd/>
                            <a:tailEnd/>
                          </a:ln>
                        </pic:spPr>
                      </pic:pic>
                    </a:graphicData>
                  </a:graphic>
                </wp:inline>
              </w:drawing>
            </w:r>
          </w:p>
          <w:p>
            <w:pPr>
              <w:jc w:val="center"/>
            </w:pPr>
            <w:pPr>
              <w:jc w:val="left"/>
              <w:spacing w:before="200"/>
              <w:pStyle w:val="ImageCaption"/>
            </w:pPr>
            <w:r>
              <w:t xml:space="preserve">Figure 10: With</w:t>
            </w:r>
            <w:r>
              <w:t xml:space="preserve"> </w:t>
            </w:r>
            <m:oMath>
              <m:r>
                <m:t>m</m:t>
              </m:r>
              <m:r>
                <m:rPr>
                  <m:sty m:val="p"/>
                </m:rPr>
                <m:t>=</m:t>
              </m:r>
              <m:r>
                <m:t>4</m:t>
              </m:r>
            </m:oMath>
            <w:r>
              <w:t xml:space="preserve"> </w:t>
            </w:r>
            <w:r>
              <w:t xml:space="preserve">positional encoding frequencies, the model does not capture the smile. With</w:t>
            </w:r>
            <w:r>
              <w:t xml:space="preserve"> </w:t>
            </w:r>
            <m:oMath>
              <m:r>
                <m:t>m</m:t>
              </m:r>
              <m:r>
                <m:rPr>
                  <m:sty m:val="p"/>
                </m:rPr>
                <m:t>=</m:t>
              </m:r>
              <m:r>
                <m:t>8</m:t>
              </m:r>
            </m:oMath>
            <w:r>
              <w:t xml:space="preserve">, it fails to rotate the head. With coarse-to-fine (c2f) regularization, the model captures both.</w:t>
            </w:r>
          </w:p>
          <w:bookmarkEnd w:id="64"/>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68" w:name="fig-11"/>
          <w:p>
            <w:pPr>
              <w:pStyle w:val="Compact"/>
              <w:jc w:val="center"/>
            </w:pPr>
            <w:r>
              <w:drawing>
                <wp:inline>
                  <wp:extent cx="5334000" cy="6395703"/>
                  <wp:effectExtent b="0" l="0" r="0" t="0"/>
                  <wp:docPr descr="" title="" id="66" name="Picture"/>
                  <a:graphic>
                    <a:graphicData uri="http://schemas.openxmlformats.org/drawingml/2006/picture">
                      <pic:pic>
                        <pic:nvPicPr>
                          <pic:cNvPr descr="static/images/example2/fig11.png" id="67" name="Picture"/>
                          <pic:cNvPicPr>
                            <a:picLocks noChangeArrowheads="1" noChangeAspect="1"/>
                          </pic:cNvPicPr>
                        </pic:nvPicPr>
                        <pic:blipFill>
                          <a:blip r:embed="rId65"/>
                          <a:stretch>
                            <a:fillRect/>
                          </a:stretch>
                        </pic:blipFill>
                        <pic:spPr bwMode="auto">
                          <a:xfrm>
                            <a:off x="0" y="0"/>
                            <a:ext cx="5334000" cy="6395703"/>
                          </a:xfrm>
                          <a:prstGeom prst="rect">
                            <a:avLst/>
                          </a:prstGeom>
                          <a:noFill/>
                          <a:ln w="9525">
                            <a:noFill/>
                            <a:headEnd/>
                            <a:tailEnd/>
                          </a:ln>
                        </pic:spPr>
                      </pic:pic>
                    </a:graphicData>
                  </a:graphic>
                </wp:inline>
              </w:drawing>
            </w:r>
          </w:p>
          <w:p>
            <w:pPr>
              <w:jc w:val="center"/>
            </w:pPr>
            <w:pPr>
              <w:jc w:val="left"/>
              <w:spacing w:before="200"/>
              <w:pStyle w:val="ImageCaption"/>
            </w:pPr>
            <w:r>
              <w:t xml:space="preserve">Figure 11: With</w:t>
            </w:r>
            <w:r>
              <w:t xml:space="preserve"> </w:t>
            </w:r>
            <m:oMath>
              <m:r>
                <m:t>m</m:t>
              </m:r>
              <m:r>
                <m:rPr>
                  <m:sty m:val="p"/>
                </m:rPr>
                <m:t>=</m:t>
              </m:r>
              <m:r>
                <m:t>4</m:t>
              </m:r>
            </m:oMath>
            <w:r>
              <w:t xml:space="preserve"> </w:t>
            </w:r>
            <w:r>
              <w:t xml:space="preserve">positional encoding frequencies, the model does not capture the smile. With</w:t>
            </w:r>
            <w:r>
              <w:t xml:space="preserve"> </w:t>
            </w:r>
            <m:oMath>
              <m:r>
                <m:t>m</m:t>
              </m:r>
              <m:r>
                <m:rPr>
                  <m:sty m:val="p"/>
                </m:rPr>
                <m:t>=</m:t>
              </m:r>
              <m:r>
                <m:t>8</m:t>
              </m:r>
            </m:oMath>
            <w:r>
              <w:t xml:space="preserve">, it fails to rotate the head. With coarse-to-fine (c2f) regularization, the model captures both.</w:t>
            </w:r>
          </w:p>
          <w:bookmarkEnd w:id="68"/>
        </w:tc>
      </w:tr>
    </w:tbl>
    <w:bookmarkEnd w:id="69"/>
    <w:bookmarkEnd w:id="70"/>
    <w:bookmarkStart w:id="71" w:name="conclusion"/>
    <w:p>
      <w:pPr>
        <w:pStyle w:val="Heading2"/>
      </w:pPr>
      <w:r>
        <w:t xml:space="preserve">6. Conclusion</w:t>
      </w:r>
    </w:p>
    <w:p>
      <w:pPr>
        <w:pStyle w:val="FirstParagraph"/>
      </w:pPr>
      <w:r>
        <w:t xml:space="preserve">Deformable Neural Radiance Fields extend NeRF by modeling non-rigidly deforming scenes. We show that our as-rigid-as-possible deformation prior, and coarse-to-fine deformation regularization are the key to obtaining high-quality results. We showcase the application of casual selfie captures (</w:t>
      </w:r>
      <w:r>
        <w:rPr>
          <w:i/>
          <w:iCs/>
        </w:rPr>
        <w:t xml:space="preserve">nerfies</w:t>
      </w:r>
      <w:r>
        <w:t xml:space="preserve">), and enable high-fidelity reconstructions of human subjects using a cellphone capture. Future work may tackle larger/faster motion, topological variations, and enhance the speed of training/inference.</w:t>
      </w:r>
    </w:p>
    <w:bookmarkEnd w:id="71"/>
    <w:bookmarkStart w:id="72" w:name="acknowledgments"/>
    <w:p>
      <w:pPr>
        <w:pStyle w:val="Heading2"/>
      </w:pPr>
      <w:r>
        <w:t xml:space="preserve">Acknowledgments</w:t>
      </w:r>
    </w:p>
    <w:p>
      <w:pPr>
        <w:pStyle w:val="FirstParagraph"/>
      </w:pPr>
      <w:r>
        <w:t xml:space="preserve">We thank Peter Hedman and Daniel Duckworth for providing feedback in early drafts, and all our capture subjects for their patience, including Toby who was a good boy.</w:t>
      </w:r>
    </w:p>
    <w:bookmarkEnd w:id="72"/>
    <w:bookmarkStart w:id="81" w:name="a.-details-of-se3-field-formulation"/>
    <w:p>
      <w:pPr>
        <w:pStyle w:val="Heading2"/>
      </w:pPr>
      <w:r>
        <w:t xml:space="preserve">A. Details of SE(3) Field Formulation</w:t>
      </w:r>
    </w:p>
    <w:p>
      <w:pPr>
        <w:pStyle w:val="FirstParagraph"/>
      </w:pPr>
      <w:r>
        <w:t xml:space="preserve">As mentioned in the main text, we encode a rigid transform as a screw axis</w:t>
      </w:r>
      <w:r>
        <w:t xml:space="preserve"> </w:t>
      </w:r>
      <w:r>
        <w:t xml:space="preserve">[45]</w:t>
      </w:r>
      <w:r>
        <w:t xml:space="preserve"> </w:t>
      </w:r>
      <m:oMath>
        <m:r>
          <m:rPr>
            <m:scr m:val="script"/>
            <m:sty m:val="p"/>
          </m:rPr>
          <m:t>S</m:t>
        </m:r>
        <m:r>
          <m:rPr>
            <m:sty m:val="p"/>
          </m:rPr>
          <m:t>=</m:t>
        </m:r>
        <m:r>
          <m:rPr>
            <m:sty m:val="p"/>
          </m:rPr>
          <m:t>(</m:t>
        </m:r>
        <m:r>
          <m:rPr>
            <m:sty m:val="b"/>
          </m:rPr>
          <m:t>r</m:t>
        </m:r>
        <m:r>
          <m:rPr>
            <m:sty m:val="p"/>
          </m:rPr>
          <m:t>;</m:t>
        </m:r>
        <m:r>
          <m:rPr>
            <m:sty m:val="b"/>
          </m:rPr>
          <m:t>v</m:t>
        </m:r>
        <m:r>
          <m:rPr>
            <m:sty m:val="p"/>
          </m:rPr>
          <m:t>)</m:t>
        </m:r>
        <m:r>
          <m:rPr>
            <m:sty m:val="p"/>
          </m:rPr>
          <m:t>∈</m:t>
        </m:r>
        <m:sSup>
          <m:e>
            <m:r>
              <m:rPr>
                <m:scr m:val="double-struck"/>
                <m:sty m:val="p"/>
              </m:rPr>
              <m:t>R</m:t>
            </m:r>
          </m:e>
          <m:sup>
            <m:r>
              <m:t>6</m:t>
            </m:r>
          </m:sup>
        </m:sSup>
      </m:oMath>
      <w:r>
        <w:t xml:space="preserve"> </w:t>
      </w:r>
      <w:r>
        <w:t xml:space="preserve">where</w:t>
      </w:r>
    </w:p>
    <w:p>
      <w:pPr>
        <w:pStyle w:val="BodyText"/>
      </w:pPr>
      <m:oMathPara>
        <m:oMathParaPr>
          <m:jc m:val="center"/>
        </m:oMathParaPr>
        <m:oMath>
          <m:sSup>
            <m:e>
              <m:r>
                <m:t>e</m:t>
              </m:r>
            </m:e>
            <m:sup>
              <m:r>
                <m:rPr>
                  <m:sty m:val="b"/>
                </m:rPr>
                <m:t>r</m:t>
              </m:r>
            </m:sup>
          </m:sSup>
          <m:r>
            <m:rPr>
              <m:sty m:val="p"/>
            </m:rPr>
            <m:t>≡</m:t>
          </m:r>
          <m:sSup>
            <m:e>
              <m:r>
                <m:t>e</m:t>
              </m:r>
            </m:e>
            <m:sup>
              <m:r>
                <m:rPr>
                  <m:sty m:val="p"/>
                </m:rPr>
                <m:t>[</m:t>
              </m:r>
              <m:r>
                <m:rPr>
                  <m:sty m:val="b"/>
                </m:rPr>
                <m:t>r</m:t>
              </m:r>
              <m:sSub>
                <m:e>
                  <m:r>
                    <m:rPr>
                      <m:sty m:val="p"/>
                    </m:rPr>
                    <m:t>]</m:t>
                  </m:r>
                </m:e>
                <m:sub>
                  <m:r>
                    <m:rPr>
                      <m:sty m:val="p"/>
                    </m:rPr>
                    <m:t>×</m:t>
                  </m:r>
                </m:sub>
              </m:sSub>
            </m:sup>
          </m:sSup>
          <m:r>
            <m:rPr>
              <m:sty m:val="p"/>
            </m:rPr>
            <m:t>=</m:t>
          </m:r>
          <m:r>
            <m:rPr>
              <m:sty m:val="b"/>
            </m:rPr>
            <m:t>I</m:t>
          </m:r>
          <m:r>
            <m:rPr>
              <m:sty m:val="p"/>
            </m:rPr>
            <m:t>+</m:t>
          </m:r>
          <m:f>
            <m:fPr>
              <m:type m:val="bar"/>
            </m:fPr>
            <m:num>
              <m:r>
                <m:rPr>
                  <m:sty m:val="p"/>
                </m:rPr>
                <m:t>sin</m:t>
              </m:r>
              <m:r>
                <m:t>θ</m:t>
              </m:r>
            </m:num>
            <m:den>
              <m:r>
                <m:t>θ</m:t>
              </m:r>
            </m:den>
          </m:f>
          <m:r>
            <m:rPr>
              <m:sty m:val="p"/>
            </m:rPr>
            <m:t>[</m:t>
          </m:r>
          <m:r>
            <m:rPr>
              <m:sty m:val="b"/>
            </m:rPr>
            <m:t>r</m:t>
          </m:r>
          <m:sSub>
            <m:e>
              <m:r>
                <m:rPr>
                  <m:sty m:val="p"/>
                </m:rPr>
                <m:t>]</m:t>
              </m:r>
            </m:e>
            <m:sub>
              <m:r>
                <m:rPr>
                  <m:sty m:val="p"/>
                </m:rPr>
                <m:t>×</m:t>
              </m:r>
            </m:sub>
          </m:sSub>
          <m:r>
            <m:rPr>
              <m:sty m:val="p"/>
            </m:rPr>
            <m:t>+</m:t>
          </m:r>
          <m:f>
            <m:fPr>
              <m:type m:val="bar"/>
            </m:fPr>
            <m:num>
              <m:r>
                <m:t>1</m:t>
              </m:r>
              <m:r>
                <m:rPr>
                  <m:sty m:val="p"/>
                </m:rPr>
                <m:t>−</m:t>
              </m:r>
              <m:r>
                <m:rPr>
                  <m:sty m:val="p"/>
                </m:rPr>
                <m:t>cos</m:t>
              </m:r>
              <m:r>
                <m:t>θ</m:t>
              </m:r>
            </m:num>
            <m:den>
              <m:sSup>
                <m:e>
                  <m:r>
                    <m:t>θ</m:t>
                  </m:r>
                </m:e>
                <m:sup>
                  <m:r>
                    <m:t>2</m:t>
                  </m:r>
                </m:sup>
              </m:sSup>
            </m:den>
          </m:f>
          <m:r>
            <m:rPr>
              <m:sty m:val="p"/>
            </m:rPr>
            <m:t>[</m:t>
          </m:r>
          <m:r>
            <m:rPr>
              <m:sty m:val="b"/>
            </m:rPr>
            <m:t>r</m:t>
          </m:r>
          <m:sSubSup>
            <m:e>
              <m:r>
                <m:rPr>
                  <m:sty m:val="p"/>
                </m:rPr>
                <m:t>]</m:t>
              </m:r>
            </m:e>
            <m:sub>
              <m:r>
                <m:rPr>
                  <m:sty m:val="p"/>
                </m:rPr>
                <m:t>×</m:t>
              </m:r>
            </m:sub>
            <m:sup>
              <m:r>
                <m:t>2</m:t>
              </m:r>
            </m:sup>
          </m:sSubSup>
        </m:oMath>
      </m:oMathPara>
    </w:p>
    <w:p>
      <w:pPr>
        <w:pStyle w:val="FirstParagraph"/>
      </w:pPr>
      <m:oMath>
        <m:r>
          <m:rPr>
            <m:sty m:val="p"/>
          </m:rPr>
          <m:t>[</m:t>
        </m:r>
        <m:r>
          <m:rPr>
            <m:sty m:val="b"/>
          </m:rPr>
          <m:t>x</m:t>
        </m:r>
        <m:sSub>
          <m:e>
            <m:r>
              <m:rPr>
                <m:sty m:val="p"/>
              </m:rPr>
              <m:t>]</m:t>
            </m:r>
          </m:e>
          <m:sub>
            <m:r>
              <m:rPr>
                <m:sty m:val="p"/>
              </m:rPr>
              <m:t>×</m:t>
            </m:r>
          </m:sub>
        </m:sSub>
      </m:oMath>
      <w:r>
        <w:t xml:space="preserve"> </w:t>
      </w:r>
      <w:r>
        <w:t xml:space="preserve">is a skew-symmetric matrix also known as the crossproduct matrix of a vector</w:t>
      </w:r>
      <w:r>
        <w:t xml:space="preserve"> </w:t>
      </w:r>
      <m:oMath>
        <m:r>
          <m:t>x</m:t>
        </m:r>
      </m:oMath>
      <w:r>
        <w:t xml:space="preserve"> </w:t>
      </w:r>
      <w:r>
        <w:t xml:space="preserve">since given two 3-vectors</w:t>
      </w:r>
      <w:r>
        <w:t xml:space="preserve"> </w:t>
      </w:r>
      <m:oMath>
        <m:r>
          <m:rPr>
            <m:sty m:val="b"/>
          </m:rPr>
          <m:t>a</m:t>
        </m:r>
      </m:oMath>
      <w:r>
        <w:t xml:space="preserve"> </w:t>
      </w:r>
      <w:r>
        <w:t xml:space="preserve">and</w:t>
      </w:r>
      <w:r>
        <w:t xml:space="preserve"> </w:t>
      </w:r>
      <m:oMath>
        <m:r>
          <m:rPr>
            <m:sty m:val="b"/>
          </m:rPr>
          <m:t>b</m:t>
        </m:r>
      </m:oMath>
      <w:r>
        <w:t xml:space="preserve">,</w:t>
      </w:r>
      <w:r>
        <w:t xml:space="preserve"> </w:t>
      </w:r>
      <m:oMath>
        <m:sSub>
          <m:e>
            <m:r>
              <m:rPr>
                <m:sty m:val="b"/>
              </m:rPr>
              <m:t>a</m:t>
            </m:r>
          </m:e>
          <m:sub>
            <m:r>
              <m:rPr>
                <m:sty m:val="p"/>
              </m:rPr>
              <m:t>×</m:t>
            </m:r>
          </m:sub>
        </m:sSub>
        <m:r>
          <m:rPr>
            <m:sty m:val="b"/>
          </m:rPr>
          <m:t>b</m:t>
        </m:r>
      </m:oMath>
      <w:r>
        <w:t xml:space="preserve"> </w:t>
      </w:r>
      <w:r>
        <w:t xml:space="preserve">gives the cross product</w:t>
      </w:r>
      <w:r>
        <w:t xml:space="preserve"> </w:t>
      </w:r>
      <m:oMath>
        <m:r>
          <m:rPr>
            <m:sty m:val="b"/>
          </m:rPr>
          <m:t>a</m:t>
        </m:r>
        <m:r>
          <m:rPr>
            <m:sty m:val="p"/>
          </m:rPr>
          <m:t>×</m:t>
        </m:r>
        <m:r>
          <m:rPr>
            <m:sty m:val="b"/>
          </m:rPr>
          <m:t>b</m:t>
        </m:r>
      </m:oMath>
      <w:r>
        <w:t xml:space="preserve">.</w:t>
      </w:r>
    </w:p>
    <w:p>
      <w:pPr>
        <w:pStyle w:val="BodyText"/>
      </w:pPr>
      <m:oMathPara>
        <m:oMathParaPr>
          <m:jc m:val="center"/>
        </m:oMathParaPr>
        <m:oMath>
          <m:r>
            <m:rPr>
              <m:sty m:val="p"/>
            </m:rPr>
            <m:t>[</m:t>
          </m:r>
          <m:r>
            <m:rPr>
              <m:sty m:val="b"/>
            </m:rPr>
            <m:t>x</m:t>
          </m:r>
          <m:sSub>
            <m:e>
              <m:r>
                <m:rPr>
                  <m:sty m:val="p"/>
                </m:rPr>
                <m:t>]</m:t>
              </m:r>
            </m:e>
            <m:sub>
              <m:r>
                <m:rPr>
                  <m:sty m:val="p"/>
                </m:rPr>
                <m:t>×</m:t>
              </m:r>
            </m:sub>
          </m:sSub>
          <m:r>
            <m:rPr>
              <m:sty m:val="p"/>
            </m:rPr>
            <m:t>=</m:t>
          </m:r>
          <m:d>
            <m:dPr>
              <m:begChr m:val="("/>
              <m:sepChr m:val=""/>
              <m:endChr m:val=")"/>
              <m:grow/>
            </m:dPr>
            <m:e>
              <m:m>
                <m:mPr>
                  <m:baseJc m:val="center"/>
                  <m:plcHide m:val="on"/>
                  <m:mcs>
                    <m:mc>
                      <m:mcPr>
                        <m:mcJc m:val="center"/>
                        <m:count m:val="1"/>
                      </m:mcPr>
                    </m:mc>
                    <m:mc>
                      <m:mcPr>
                        <m:mcJc m:val="center"/>
                        <m:count m:val="1"/>
                      </m:mcPr>
                    </m:mc>
                    <m:mc>
                      <m:mcPr>
                        <m:mcJc m:val="center"/>
                        <m:count m:val="1"/>
                      </m:mcPr>
                    </m:mc>
                  </m:mcs>
                </m:mPr>
                <m:mr>
                  <m:e>
                    <m:r>
                      <m:t>0</m:t>
                    </m:r>
                  </m:e>
                  <m:e>
                    <m:r>
                      <m:rPr>
                        <m:sty m:val="p"/>
                      </m:rPr>
                      <m:t>−</m:t>
                    </m:r>
                    <m:sSub>
                      <m:e>
                        <m:r>
                          <m:t>x</m:t>
                        </m:r>
                      </m:e>
                      <m:sub>
                        <m:r>
                          <m:t>3</m:t>
                        </m:r>
                      </m:sub>
                    </m:sSub>
                  </m:e>
                  <m:e>
                    <m:sSub>
                      <m:e>
                        <m:r>
                          <m:t>x</m:t>
                        </m:r>
                      </m:e>
                      <m:sub>
                        <m:r>
                          <m:t>2</m:t>
                        </m:r>
                      </m:sub>
                    </m:sSub>
                  </m:e>
                </m:mr>
                <m:mr>
                  <m:e>
                    <m:sSub>
                      <m:e>
                        <m:r>
                          <m:t>x</m:t>
                        </m:r>
                      </m:e>
                      <m:sub>
                        <m:r>
                          <m:t>3</m:t>
                        </m:r>
                      </m:sub>
                    </m:sSub>
                  </m:e>
                  <m:e>
                    <m:r>
                      <m:t>0</m:t>
                    </m:r>
                  </m:e>
                  <m:e>
                    <m:r>
                      <m:rPr>
                        <m:sty m:val="p"/>
                      </m:rPr>
                      <m:t>−</m:t>
                    </m:r>
                    <m:sSub>
                      <m:e>
                        <m:r>
                          <m:t>x</m:t>
                        </m:r>
                      </m:e>
                      <m:sub>
                        <m:r>
                          <m:t>1</m:t>
                        </m:r>
                      </m:sub>
                    </m:sSub>
                  </m:e>
                </m:mr>
                <m:mr>
                  <m:e>
                    <m:r>
                      <m:rPr>
                        <m:sty m:val="p"/>
                      </m:rPr>
                      <m:t>−</m:t>
                    </m:r>
                    <m:sSub>
                      <m:e>
                        <m:r>
                          <m:t>x</m:t>
                        </m:r>
                      </m:e>
                      <m:sub>
                        <m:r>
                          <m:t>2</m:t>
                        </m:r>
                      </m:sub>
                    </m:sSub>
                  </m:e>
                  <m:e>
                    <m:sSub>
                      <m:e>
                        <m:r>
                          <m:t>x</m:t>
                        </m:r>
                      </m:e>
                      <m:sub>
                        <m:r>
                          <m:t>1</m:t>
                        </m:r>
                      </m:sub>
                    </m:sSub>
                  </m:e>
                  <m:e>
                    <m:r>
                      <m:t>0</m:t>
                    </m:r>
                  </m:e>
                </m:mr>
              </m:m>
            </m:e>
          </m:d>
        </m:oMath>
      </m:oMathPara>
    </w:p>
    <w:p>
      <w:pPr>
        <w:pStyle w:val="FirstParagraph"/>
      </w:pPr>
      <w:r>
        <w:t xml:space="preserve">The translation encoded by the screw motion</w:t>
      </w:r>
      <w:r>
        <w:t xml:space="preserve"> </w:t>
      </w:r>
      <m:oMath>
        <m:r>
          <m:rPr>
            <m:sty m:val="b"/>
          </m:rPr>
          <m:t>S</m:t>
        </m:r>
      </m:oMath>
      <w:r>
        <w:t xml:space="preserve"> </w:t>
      </w:r>
      <w:r>
        <w:t xml:space="preserve">can be recovered as</w:t>
      </w:r>
      <w:r>
        <w:t xml:space="preserve"> </w:t>
      </w:r>
      <m:oMath>
        <m:r>
          <m:rPr>
            <m:sty m:val="b"/>
          </m:rPr>
          <m:t>p</m:t>
        </m:r>
        <m:r>
          <m:rPr>
            <m:sty m:val="p"/>
          </m:rPr>
          <m:t>=</m:t>
        </m:r>
        <m:r>
          <m:rPr>
            <m:sty m:val="b"/>
          </m:rPr>
          <m:t>G</m:t>
        </m:r>
        <m:r>
          <m:rPr>
            <m:sty m:val="b"/>
          </m:rPr>
          <m:t>v</m:t>
        </m:r>
      </m:oMath>
      <w:r>
        <w:t xml:space="preserve"> </w:t>
      </w:r>
      <w:r>
        <w:t xml:space="preserve">where</w:t>
      </w:r>
    </w:p>
    <w:p>
      <w:pPr>
        <w:pStyle w:val="BodyText"/>
      </w:pPr>
      <m:oMathPara>
        <m:oMathParaPr>
          <m:jc m:val="center"/>
        </m:oMathParaPr>
        <m:oMath>
          <m:r>
            <m:rPr>
              <m:sty m:val="b"/>
            </m:rPr>
            <m:t>G</m:t>
          </m:r>
          <m:r>
            <m:rPr>
              <m:sty m:val="p"/>
            </m:rPr>
            <m:t>=</m:t>
          </m:r>
          <m:r>
            <m:rPr>
              <m:sty m:val="b"/>
            </m:rPr>
            <m:t>I</m:t>
          </m:r>
          <m:r>
            <m:rPr>
              <m:sty m:val="p"/>
            </m:rPr>
            <m:t>+</m:t>
          </m:r>
          <m:f>
            <m:fPr>
              <m:type m:val="bar"/>
            </m:fPr>
            <m:num>
              <m:r>
                <m:t>1</m:t>
              </m:r>
              <m:r>
                <m:rPr>
                  <m:sty m:val="p"/>
                </m:rPr>
                <m:t>−</m:t>
              </m:r>
              <m:r>
                <m:rPr>
                  <m:sty m:val="p"/>
                </m:rPr>
                <m:t>cos</m:t>
              </m:r>
              <m:r>
                <m:t>θ</m:t>
              </m:r>
            </m:num>
            <m:den>
              <m:sSup>
                <m:e>
                  <m:r>
                    <m:t>θ</m:t>
                  </m:r>
                </m:e>
                <m:sup>
                  <m:r>
                    <m:t>2</m:t>
                  </m:r>
                </m:sup>
              </m:sSup>
            </m:den>
          </m:f>
          <m:r>
            <m:rPr>
              <m:sty m:val="p"/>
            </m:rPr>
            <m:t>[</m:t>
          </m:r>
          <m:r>
            <m:rPr>
              <m:sty m:val="b"/>
            </m:rPr>
            <m:t>r</m:t>
          </m:r>
          <m:sSub>
            <m:e>
              <m:r>
                <m:rPr>
                  <m:sty m:val="p"/>
                </m:rPr>
                <m:t>]</m:t>
              </m:r>
            </m:e>
            <m:sub>
              <m:r>
                <m:rPr>
                  <m:sty m:val="p"/>
                </m:rPr>
                <m:t>×</m:t>
              </m:r>
            </m:sub>
          </m:sSub>
          <m:r>
            <m:rPr>
              <m:sty m:val="p"/>
            </m:rPr>
            <m:t>+</m:t>
          </m:r>
          <m:f>
            <m:fPr>
              <m:type m:val="bar"/>
            </m:fPr>
            <m:num>
              <m:r>
                <m:t>θ</m:t>
              </m:r>
              <m:r>
                <m:rPr>
                  <m:sty m:val="p"/>
                </m:rPr>
                <m:t>−</m:t>
              </m:r>
              <m:r>
                <m:rPr>
                  <m:sty m:val="p"/>
                </m:rPr>
                <m:t>sin</m:t>
              </m:r>
              <m:r>
                <m:t>θ</m:t>
              </m:r>
            </m:num>
            <m:den>
              <m:sSup>
                <m:e>
                  <m:r>
                    <m:t>θ</m:t>
                  </m:r>
                </m:e>
                <m:sup>
                  <m:r>
                    <m:t>3</m:t>
                  </m:r>
                </m:sup>
              </m:sSup>
            </m:den>
          </m:f>
          <m:r>
            <m:rPr>
              <m:sty m:val="p"/>
            </m:rPr>
            <m:t>[</m:t>
          </m:r>
          <m:r>
            <m:rPr>
              <m:sty m:val="b"/>
            </m:rPr>
            <m:t>r</m:t>
          </m:r>
          <m:sSubSup>
            <m:e>
              <m:r>
                <m:rPr>
                  <m:sty m:val="p"/>
                </m:rPr>
                <m:t>]</m:t>
              </m:r>
            </m:e>
            <m:sub>
              <m:r>
                <m:rPr>
                  <m:sty m:val="p"/>
                </m:rPr>
                <m:t>×</m:t>
              </m:r>
            </m:sub>
            <m:sup>
              <m:r>
                <m:t>2</m:t>
              </m:r>
            </m:sup>
          </m:sSubSup>
        </m:oMath>
      </m:oMathPara>
    </w:p>
    <w:tbl>
      <w:tblPr>
        <w:tblStyle w:val="Table"/>
        <w:tblW w:type="pct" w:w="5000"/>
        <w:tblLayout w:type="fixed"/>
        <w:tblLook w:firstRow="0" w:lastRow="0" w:firstColumn="0" w:lastColumn="0" w:noHBand="0" w:noVBand="0" w:val="0000"/>
      </w:tblPr>
      <w:tblGrid>
        <w:gridCol w:w="7920"/>
      </w:tblGrid>
      <w:tr>
        <w:tc>
          <w:tcPr/>
          <w:bookmarkStart w:id="76" w:name="fig-12"/>
          <w:p>
            <w:pPr>
              <w:pStyle w:val="Compact"/>
              <w:jc w:val="center"/>
            </w:pPr>
            <w:r>
              <w:drawing>
                <wp:inline>
                  <wp:extent cx="5128313" cy="2583339"/>
                  <wp:effectExtent b="0" l="0" r="0" t="0"/>
                  <wp:docPr descr="" title="" id="74" name="Picture"/>
                  <a:graphic>
                    <a:graphicData uri="http://schemas.openxmlformats.org/drawingml/2006/picture">
                      <pic:pic>
                        <pic:nvPicPr>
                          <pic:cNvPr descr="static/images/example2/fig12.png" id="75" name="Picture"/>
                          <pic:cNvPicPr>
                            <a:picLocks noChangeArrowheads="1" noChangeAspect="1"/>
                          </pic:cNvPicPr>
                        </pic:nvPicPr>
                        <pic:blipFill>
                          <a:blip r:embed="rId73"/>
                          <a:stretch>
                            <a:fillRect/>
                          </a:stretch>
                        </pic:blipFill>
                        <pic:spPr bwMode="auto">
                          <a:xfrm>
                            <a:off x="0" y="0"/>
                            <a:ext cx="5128313" cy="2583339"/>
                          </a:xfrm>
                          <a:prstGeom prst="rect">
                            <a:avLst/>
                          </a:prstGeom>
                          <a:noFill/>
                          <a:ln w="9525">
                            <a:noFill/>
                            <a:headEnd/>
                            <a:tailEnd/>
                          </a:ln>
                        </pic:spPr>
                      </pic:pic>
                    </a:graphicData>
                  </a:graphic>
                </wp:inline>
              </w:drawing>
            </w:r>
          </w:p>
          <w:p>
            <w:pPr>
              <w:jc w:val="center"/>
            </w:pPr>
            <w:pPr>
              <w:jc w:val="left"/>
              <w:spacing w:before="200"/>
              <w:pStyle w:val="ImageCaption"/>
            </w:pPr>
            <w:r>
              <w:t xml:space="preserve">Figure 12: Our method fails in the presence of topological changes. Although the rendered color views look good from some viewpoints, the recovered geometry is incorrect.</w:t>
            </w:r>
          </w:p>
          <w:bookmarkEnd w:id="76"/>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80" w:name="fig-13"/>
          <w:p>
            <w:pPr>
              <w:pStyle w:val="Compact"/>
              <w:jc w:val="center"/>
            </w:pPr>
            <w:r>
              <w:drawing>
                <wp:inline>
                  <wp:extent cx="4808593" cy="3580867"/>
                  <wp:effectExtent b="0" l="0" r="0" t="0"/>
                  <wp:docPr descr="" title="" id="78" name="Picture"/>
                  <a:graphic>
                    <a:graphicData uri="http://schemas.openxmlformats.org/drawingml/2006/picture">
                      <pic:pic>
                        <pic:nvPicPr>
                          <pic:cNvPr descr="static/images/example2/fig13.png" id="79" name="Picture"/>
                          <pic:cNvPicPr>
                            <a:picLocks noChangeArrowheads="1" noChangeAspect="1"/>
                          </pic:cNvPicPr>
                        </pic:nvPicPr>
                        <pic:blipFill>
                          <a:blip r:embed="rId77"/>
                          <a:stretch>
                            <a:fillRect/>
                          </a:stretch>
                        </pic:blipFill>
                        <pic:spPr bwMode="auto">
                          <a:xfrm>
                            <a:off x="0" y="0"/>
                            <a:ext cx="4808593" cy="3580867"/>
                          </a:xfrm>
                          <a:prstGeom prst="rect">
                            <a:avLst/>
                          </a:prstGeom>
                          <a:noFill/>
                          <a:ln w="9525">
                            <a:noFill/>
                            <a:headEnd/>
                            <a:tailEnd/>
                          </a:ln>
                        </pic:spPr>
                      </pic:pic>
                    </a:graphicData>
                  </a:graphic>
                </wp:inline>
              </w:drawing>
            </w:r>
          </w:p>
          <w:p>
            <w:pPr>
              <w:jc w:val="center"/>
            </w:pPr>
            <w:pPr>
              <w:jc w:val="left"/>
              <w:spacing w:before="200"/>
              <w:pStyle w:val="ImageCaption"/>
            </w:pPr>
            <w:r>
              <w:t xml:space="preserve">Figure 13: Here we illustrate why a rigid transformation feld works better than a translation feld with a simple toy example where a star is rotated counter-clockwise around its center. A translation feld requires different parameters for every point to encode the rotation (e.g.,</w:t>
            </w:r>
            <w:r>
              <w:t xml:space="preserve"> </w:t>
            </w:r>
            <m:oMath>
              <m:r>
                <m:rPr>
                  <m:sty m:val="p"/>
                </m:rPr>
                <m:t>∥</m:t>
              </m:r>
              <m:sSub>
                <m:e>
                  <m:r>
                    <m:rPr>
                      <m:sty m:val="b"/>
                    </m:rPr>
                    <m:t>t</m:t>
                  </m:r>
                </m:e>
                <m:sub>
                  <m:r>
                    <m:t>1</m:t>
                  </m:r>
                </m:sub>
              </m:sSub>
              <m:r>
                <m:rPr>
                  <m:sty m:val="p"/>
                </m:rPr>
                <m:t>∥</m:t>
              </m:r>
              <m:r>
                <m:rPr>
                  <m:sty m:val="p"/>
                </m:rPr>
                <m:t>≫</m:t>
              </m:r>
              <m:r>
                <m:rPr>
                  <m:sty m:val="p"/>
                </m:rPr>
                <m:t>∥</m:t>
              </m:r>
              <m:sSub>
                <m:e>
                  <m:r>
                    <m:rPr>
                      <m:sty m:val="b"/>
                    </m:rPr>
                    <m:t>t</m:t>
                  </m:r>
                </m:e>
                <m:sub>
                  <m:r>
                    <m:t>2</m:t>
                  </m:r>
                </m:sub>
              </m:sSub>
              <m:r>
                <m:rPr>
                  <m:sty m:val="p"/>
                </m:rPr>
                <m:t>∥</m:t>
              </m:r>
            </m:oMath>
            <w:r>
              <w:t xml:space="preserve">) whereas a rotation feld only needs a single parameter to encode the rotation (e.g., .1 = .2). More details in §A.</w:t>
            </w:r>
          </w:p>
          <w:bookmarkEnd w:id="80"/>
        </w:tc>
      </w:tr>
    </w:tbl>
    <w:p>
      <w:pPr>
        <w:pStyle w:val="BodyText"/>
      </w:pPr>
      <w:r>
        <w:t xml:space="preserve">The exponential of</w:t>
      </w:r>
      <w:r>
        <w:t xml:space="preserve"> </w:t>
      </w:r>
      <m:oMath>
        <m:r>
          <m:rPr>
            <m:scr m:val="script"/>
            <m:sty m:val="p"/>
          </m:rPr>
          <m:t>S</m:t>
        </m:r>
      </m:oMath>
      <w:r>
        <w:t xml:space="preserve"> </w:t>
      </w:r>
      <w:r>
        <w:t xml:space="preserve">can also be expressed in homogeneous matrix form</w:t>
      </w:r>
      <w:r>
        <w:t xml:space="preserve"> </w:t>
      </w:r>
      <m:oMath>
        <m:sSup>
          <m:e>
            <m:r>
              <m:rPr>
                <m:sty m:val="b"/>
              </m:rPr>
              <m:t>e</m:t>
            </m:r>
          </m:e>
          <m:sup>
            <m:r>
              <m:rPr>
                <m:scr m:val="script"/>
                <m:sty m:val="p"/>
              </m:rPr>
              <m:t>S</m:t>
            </m:r>
          </m:sup>
        </m:sSup>
        <m:r>
          <m:rPr>
            <m:sty m:val="p"/>
          </m:rPr>
          <m:t>∈</m:t>
        </m:r>
        <m:r>
          <m:t>S</m:t>
        </m:r>
        <m:r>
          <m:t>E</m:t>
        </m:r>
        <m:r>
          <m:rPr>
            <m:sty m:val="p"/>
          </m:rPr>
          <m:t>(</m:t>
        </m:r>
        <m:r>
          <m:t>3</m:t>
        </m:r>
        <m:r>
          <m:rPr>
            <m:sty m:val="p"/>
          </m:rPr>
          <m:t>)</m:t>
        </m:r>
      </m:oMath>
      <w:r>
        <w:t xml:space="preserve">:</w:t>
      </w:r>
    </w:p>
    <w:p>
      <w:pPr>
        <w:pStyle w:val="BodyText"/>
      </w:pPr>
      <m:oMathPara>
        <m:oMathParaPr>
          <m:jc m:val="center"/>
        </m:oMathParaPr>
        <m:oMath>
          <m:sSup>
            <m:e>
              <m:r>
                <m:t>e</m:t>
              </m:r>
            </m:e>
            <m:sup>
              <m:r>
                <m:rPr>
                  <m:scr m:val="script"/>
                  <m:sty m:val="p"/>
                </m:rPr>
                <m:t>S</m:t>
              </m:r>
            </m:sup>
          </m:sSup>
          <m:r>
            <m:rPr>
              <m:sty m:val="p"/>
            </m:rPr>
            <m:t>=</m:t>
          </m:r>
          <m:d>
            <m:dPr>
              <m:begChr m:val="("/>
              <m:sepChr m:val=""/>
              <m:endChr m:val=")"/>
              <m:grow/>
            </m:dPr>
            <m:e>
              <m:m>
                <m:mPr>
                  <m:baseJc m:val="center"/>
                  <m:plcHide m:val="on"/>
                  <m:mcs>
                    <m:mc>
                      <m:mcPr>
                        <m:mcJc m:val="center"/>
                        <m:count m:val="1"/>
                      </m:mcPr>
                    </m:mc>
                    <m:mc>
                      <m:mcPr>
                        <m:mcJc m:val="center"/>
                        <m:count m:val="1"/>
                      </m:mcPr>
                    </m:mc>
                  </m:mcs>
                </m:mPr>
                <m:mr>
                  <m:e>
                    <m:sSup>
                      <m:e>
                        <m:r>
                          <m:t>e</m:t>
                        </m:r>
                      </m:e>
                      <m:sup>
                        <m:r>
                          <m:rPr>
                            <m:sty m:val="b"/>
                          </m:rPr>
                          <m:t>r</m:t>
                        </m:r>
                      </m:sup>
                    </m:sSup>
                  </m:e>
                  <m:e>
                    <m:r>
                      <m:rPr>
                        <m:sty m:val="b"/>
                      </m:rPr>
                      <m:t>p</m:t>
                    </m:r>
                  </m:e>
                </m:mr>
                <m:mr>
                  <m:e>
                    <m:r>
                      <m:t>0</m:t>
                    </m:r>
                  </m:e>
                  <m:e>
                    <m:r>
                      <m:t>1</m:t>
                    </m:r>
                  </m:e>
                </m:mr>
              </m:m>
            </m:e>
          </m:d>
        </m:oMath>
      </m:oMathPara>
    </w:p>
    <w:p>
      <w:pPr>
        <w:pStyle w:val="FirstParagraph"/>
      </w:pPr>
      <w:r>
        <w:t xml:space="preserve">The deformed point is then given by</w:t>
      </w:r>
      <w:r>
        <w:t xml:space="preserve"> </w:t>
      </w:r>
      <m:oMath>
        <m:sSup>
          <m:e>
            <m:r>
              <m:t>x</m:t>
            </m:r>
          </m:e>
          <m:sup>
            <m:r>
              <m:rPr>
                <m:sty m:val="p"/>
              </m:rPr>
              <m:t>′</m:t>
            </m:r>
          </m:sup>
        </m:sSup>
        <m:r>
          <m:rPr>
            <m:sty m:val="p"/>
          </m:rPr>
          <m:t>=</m:t>
        </m:r>
        <m:sSup>
          <m:e>
            <m:r>
              <m:t>e</m:t>
            </m:r>
          </m:e>
          <m:sup>
            <m:r>
              <m:rPr>
                <m:scr m:val="script"/>
                <m:sty m:val="p"/>
              </m:rPr>
              <m:t>S</m:t>
            </m:r>
          </m:sup>
        </m:sSup>
        <m:r>
          <m:t>x</m:t>
        </m:r>
      </m:oMath>
      <w:r>
        <w:t xml:space="preserve">.</w:t>
      </w:r>
    </w:p>
    <w:p>
      <w:pPr>
        <w:pStyle w:val="BodyText"/>
      </w:pPr>
      <w:r>
        <w:rPr>
          <w:b/>
          <w:bCs/>
        </w:rPr>
        <w:t xml:space="preserve">Why does an SE(3) feld work better</w:t>
      </w:r>
      <w:r>
        <w:t xml:space="preserve">? Consider the example in</w:t>
      </w:r>
      <w:r>
        <w:t xml:space="preserve"> </w:t>
      </w:r>
      <w:hyperlink w:anchor="fig-13">
        <w:r>
          <w:rPr>
            <w:rStyle w:val="Hyperlink"/>
          </w:rPr>
          <w:t xml:space="preserve">Figure 13</w:t>
        </w:r>
      </w:hyperlink>
      <w:r>
        <w:t xml:space="preserve"> </w:t>
      </w:r>
      <w:r>
        <w:t xml:space="preserve">where a star has been rotated counter-clockwise along its center. Now consider what transformation would be required at every point on the star to encode this rotation. With a translation feld, points towards the center (e.g., t2) need translations of small magnitude while points towards the outside (e.g., t1) need translations of larger magnitude. Every point on the star requires a different parameter to encode a simple rotation. On the otherhand, with a rotation, every point on the star can be parameterized by a single angle which is the angle of rotation . = .1 = .2. This makes optimization much easier since the deformation feld MLP only needs to predict a single parameter across space. We illustrate this further in §I.</w:t>
      </w:r>
    </w:p>
    <w:bookmarkEnd w:id="81"/>
    <w:bookmarkStart w:id="86" w:name="X1b37fec0bf871954c954fd72f71d92ba069ea08"/>
    <w:p>
      <w:pPr>
        <w:pStyle w:val="Heading2"/>
      </w:pPr>
      <w:r>
        <w:t xml:space="preserve">B. Details of Coarse-to-Fine Optimization</w:t>
      </w:r>
    </w:p>
    <w:p>
      <w:pPr>
        <w:pStyle w:val="FirstParagraph"/>
      </w:pPr>
      <w:r>
        <w:t xml:space="preserve">Window Function: Our coarse-to-fine deformation regularization is implemented by windowing the frequency bands of the positional encoding. Eqn. 8 of the main paper defines this windowing function as a weight applied to each frequency band. We visualize our windowing function for different values of</w:t>
      </w:r>
      <w:r>
        <w:t xml:space="preserve"> </w:t>
      </w:r>
      <m:oMath>
        <m:r>
          <m:t>α</m:t>
        </m:r>
      </m:oMath>
      <w:r>
        <w:t xml:space="preserve"> </w:t>
      </w:r>
      <w:r>
        <w:t xml:space="preserve">in</w:t>
      </w:r>
      <w:r>
        <w:t xml:space="preserve"> </w:t>
      </w:r>
      <w:hyperlink w:anchor="fig-15">
        <w:r>
          <w:rPr>
            <w:rStyle w:val="Hyperlink"/>
          </w:rPr>
          <w:t xml:space="preserve">Figure 15</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85" w:name="fig-14"/>
          <w:p>
            <w:pPr>
              <w:pStyle w:val="Compact"/>
              <w:jc w:val="center"/>
            </w:pPr>
            <w:r>
              <w:drawing>
                <wp:inline>
                  <wp:extent cx="4962058" cy="2506606"/>
                  <wp:effectExtent b="0" l="0" r="0" t="0"/>
                  <wp:docPr descr="" title="" id="83" name="Picture"/>
                  <a:graphic>
                    <a:graphicData uri="http://schemas.openxmlformats.org/drawingml/2006/picture">
                      <pic:pic>
                        <pic:nvPicPr>
                          <pic:cNvPr descr="static/images/example2/fig14.png" id="84" name="Picture"/>
                          <pic:cNvPicPr>
                            <a:picLocks noChangeArrowheads="1" noChangeAspect="1"/>
                          </pic:cNvPicPr>
                        </pic:nvPicPr>
                        <pic:blipFill>
                          <a:blip r:embed="rId82"/>
                          <a:stretch>
                            <a:fillRect/>
                          </a:stretch>
                        </pic:blipFill>
                        <pic:spPr bwMode="auto">
                          <a:xfrm>
                            <a:off x="0" y="0"/>
                            <a:ext cx="4962058" cy="2506606"/>
                          </a:xfrm>
                          <a:prstGeom prst="rect">
                            <a:avLst/>
                          </a:prstGeom>
                          <a:noFill/>
                          <a:ln w="9525">
                            <a:noFill/>
                            <a:headEnd/>
                            <a:tailEnd/>
                          </a:ln>
                        </pic:spPr>
                      </pic:pic>
                    </a:graphicData>
                  </a:graphic>
                </wp:inline>
              </w:drawing>
            </w:r>
          </w:p>
          <w:p>
            <w:pPr>
              <w:jc w:val="center"/>
            </w:pPr>
            <w:pPr>
              <w:jc w:val="left"/>
              <w:spacing w:before="200"/>
              <w:pStyle w:val="ImageCaption"/>
            </w:pPr>
            <w:r>
              <w:t xml:space="preserve">Figure 14: Visualizations of the neural-tangent kernel (NTK)</w:t>
            </w:r>
            <w:r>
              <w:t xml:space="preserve"> </w:t>
            </w:r>
            <w:r>
              <w:t xml:space="preserve">[52]</w:t>
            </w:r>
            <w:r>
              <w:t xml:space="preserve"> </w:t>
            </w:r>
            <w:r>
              <w:t xml:space="preserve">of our annealed positional encoding for different values of a. Our coarse-to-fne optimization scheme works by easing in the infuence of each positional encoding frequency through a parameter a. This has the effect of shrinking the bandwidth of the NTK corresponding to the deformation MLP as a is increased, thereby allowing higher frequency deformations.</w:t>
            </w:r>
          </w:p>
          <w:bookmarkEnd w:id="85"/>
        </w:tc>
      </w:tr>
    </w:tbl>
    <w:p>
      <w:pPr>
        <w:pStyle w:val="BodyText"/>
      </w:pPr>
      <w:r>
        <w:rPr>
          <w:b/>
          <w:bCs/>
        </w:rPr>
        <w:t xml:space="preserve">NTK</w:t>
      </w:r>
      <w:r>
        <w:t xml:space="preserve">: We also show a visualization of the neural tangent kernel (NTK) induced by our annealed positional encoding in</w:t>
      </w:r>
      <w:r>
        <w:t xml:space="preserve"> </w:t>
      </w:r>
      <w:hyperlink w:anchor="fig-14">
        <w:r>
          <w:rPr>
            <w:rStyle w:val="Hyperlink"/>
          </w:rPr>
          <w:t xml:space="preserve">Figure 14</w:t>
        </w:r>
      </w:hyperlink>
      <w:r>
        <w:t xml:space="preserve">. This fgure shows the normalized NTK for an 8 layer MLP of width 256. Note how the bandwidth of the interpolation kernel gets narrower as the value of a increases.</w:t>
      </w:r>
    </w:p>
    <w:bookmarkEnd w:id="86"/>
    <w:bookmarkStart w:id="95" w:name="c.-details-of-elastic-regularization"/>
    <w:p>
      <w:pPr>
        <w:pStyle w:val="Heading2"/>
      </w:pPr>
      <w:r>
        <w:t xml:space="preserve">C. Details of Elastic Regularization</w:t>
      </w:r>
    </w:p>
    <w:p>
      <w:pPr>
        <w:pStyle w:val="FirstParagraph"/>
      </w:pPr>
      <w:r>
        <w:t xml:space="preserve">Motivation for elastic energy formulation. Elastic energies are often implemented as the deviation of the Jacobian J from the closest rotation R: kJ - RkF [p45]. Let J = UDVT be the SVD of J, then R = UMVT where</w:t>
      </w:r>
    </w:p>
    <w:p>
      <w:pPr>
        <w:pStyle w:val="BodyText"/>
      </w:pPr>
      <m:oMathPara>
        <m:oMathParaPr>
          <m:jc m:val="center"/>
        </m:oMathParaPr>
        <m:oMath>
          <m:r>
            <m:rPr>
              <m:sty m:val="p"/>
            </m:rPr>
            <m:t>∥</m:t>
          </m:r>
          <m:r>
            <m:rPr>
              <m:sty m:val="b"/>
            </m:rPr>
            <m:t>J</m:t>
          </m:r>
          <m:r>
            <m:rPr>
              <m:sty m:val="p"/>
            </m:rPr>
            <m:t>−</m:t>
          </m:r>
          <m:r>
            <m:rPr>
              <m:sty m:val="b"/>
            </m:rPr>
            <m:t>R</m:t>
          </m:r>
          <m:sSub>
            <m:e>
              <m:r>
                <m:rPr>
                  <m:sty m:val="p"/>
                </m:rPr>
                <m:t>∥</m:t>
              </m:r>
            </m:e>
            <m:sub>
              <m:r>
                <m:t>F</m:t>
              </m:r>
            </m:sub>
          </m:sSub>
          <m:r>
            <m:rPr>
              <m:sty m:val="p"/>
            </m:rPr>
            <m:t>=</m:t>
          </m:r>
          <m:sSub>
            <m:e>
              <m:d>
                <m:dPr>
                  <m:begChr m:val="∥"/>
                  <m:sepChr m:val=""/>
                  <m:endChr m:val="∥"/>
                  <m:grow/>
                </m:dPr>
                <m:e>
                  <m:r>
                    <m:rPr>
                      <m:sty m:val="b"/>
                    </m:rPr>
                    <m:t>U</m:t>
                  </m:r>
                  <m:r>
                    <m:rPr>
                      <m:sty m:val="b"/>
                    </m:rPr>
                    <m:t>D</m:t>
                  </m:r>
                  <m:sSup>
                    <m:e>
                      <m:r>
                        <m:rPr>
                          <m:sty m:val="b"/>
                        </m:rPr>
                        <m:t>V</m:t>
                      </m:r>
                    </m:e>
                    <m:sup>
                      <m:r>
                        <m:t>T</m:t>
                      </m:r>
                    </m:sup>
                  </m:sSup>
                  <m:r>
                    <m:rPr>
                      <m:sty m:val="p"/>
                    </m:rPr>
                    <m:t>−</m:t>
                  </m:r>
                  <m:r>
                    <m:rPr>
                      <m:sty m:val="b"/>
                    </m:rPr>
                    <m:t>U</m:t>
                  </m:r>
                  <m:r>
                    <m:rPr>
                      <m:sty m:val="b"/>
                    </m:rPr>
                    <m:t>M</m:t>
                  </m:r>
                  <m:sSup>
                    <m:e>
                      <m:r>
                        <m:rPr>
                          <m:sty m:val="b"/>
                        </m:rPr>
                        <m:t>V</m:t>
                      </m:r>
                    </m:e>
                    <m:sup>
                      <m:r>
                        <m:t>T</m:t>
                      </m:r>
                    </m:sup>
                  </m:sSup>
                </m:e>
              </m:d>
            </m:e>
            <m:sub>
              <m:r>
                <m:t>F</m:t>
              </m:r>
            </m:sub>
          </m:sSub>
        </m:oMath>
      </m:oMathPara>
    </w:p>
    <w:p>
      <w:pPr>
        <w:pStyle w:val="FirstParagraph"/>
      </w:pPr>
      <m:oMathPara>
        <m:oMathParaPr>
          <m:jc m:val="center"/>
        </m:oMathParaPr>
        <m:oMath>
          <m:r>
            <m:rPr>
              <m:sty m:val="p"/>
            </m:rPr>
            <m:t>=</m:t>
          </m:r>
          <m:sSub>
            <m:e>
              <m:d>
                <m:dPr>
                  <m:begChr m:val="∥"/>
                  <m:sepChr m:val=""/>
                  <m:endChr m:val="∥"/>
                  <m:grow/>
                </m:dPr>
                <m:e>
                  <m:r>
                    <m:rPr>
                      <m:sty m:val="b"/>
                    </m:rPr>
                    <m:t>U</m:t>
                  </m:r>
                  <m:r>
                    <m:rPr>
                      <m:sty m:val="p"/>
                    </m:rPr>
                    <m:t>(</m:t>
                  </m:r>
                  <m:r>
                    <m:rPr>
                      <m:sty m:val="b"/>
                    </m:rPr>
                    <m:t>D</m:t>
                  </m:r>
                  <m:r>
                    <m:rPr>
                      <m:sty m:val="p"/>
                    </m:rPr>
                    <m:t>−</m:t>
                  </m:r>
                  <m:r>
                    <m:rPr>
                      <m:sty m:val="b"/>
                    </m:rPr>
                    <m:t>M</m:t>
                  </m:r>
                  <m:r>
                    <m:rPr>
                      <m:sty m:val="p"/>
                    </m:rPr>
                    <m:t>)</m:t>
                  </m:r>
                  <m:sSup>
                    <m:e>
                      <m:r>
                        <m:rPr>
                          <m:sty m:val="b"/>
                        </m:rPr>
                        <m:t>V</m:t>
                      </m:r>
                    </m:e>
                    <m:sup>
                      <m:r>
                        <m:t>T</m:t>
                      </m:r>
                    </m:sup>
                  </m:sSup>
                </m:e>
              </m:d>
            </m:e>
            <m:sub>
              <m:r>
                <m:t>F</m:t>
              </m:r>
            </m:sub>
          </m:sSub>
        </m:oMath>
      </m:oMathPara>
    </w:p>
    <w:p>
      <w:pPr>
        <w:pStyle w:val="FirstParagraph"/>
      </w:pPr>
      <m:oMathPara>
        <m:oMathParaPr>
          <m:jc m:val="center"/>
        </m:oMathParaPr>
        <m:oMath>
          <m:r>
            <m:rPr>
              <m:sty m:val="p"/>
            </m:rPr>
            <m:t>=</m:t>
          </m:r>
          <m:rad>
            <m:radPr>
              <m:degHide m:val="on"/>
            </m:radPr>
            <m:deg/>
            <m:e>
              <m:r>
                <m:rPr>
                  <m:nor/>
                  <m:sty m:val="p"/>
                </m:rPr>
                <m:t>tr</m:t>
              </m:r>
              <m:d>
                <m:dPr>
                  <m:begChr m:val="("/>
                  <m:sepChr m:val=""/>
                  <m:endChr m:val=")"/>
                  <m:grow/>
                </m:dPr>
                <m:e>
                  <m:r>
                    <m:rPr>
                      <m:sty m:val="b"/>
                    </m:rPr>
                    <m:t>U</m:t>
                  </m:r>
                  <m:r>
                    <m:rPr>
                      <m:sty m:val="p"/>
                    </m:rPr>
                    <m:t>(</m:t>
                  </m:r>
                  <m:r>
                    <m:rPr>
                      <m:sty m:val="b"/>
                    </m:rPr>
                    <m:t>D</m:t>
                  </m:r>
                  <m:r>
                    <m:rPr>
                      <m:sty m:val="p"/>
                    </m:rPr>
                    <m:t>−</m:t>
                  </m:r>
                  <m:r>
                    <m:rPr>
                      <m:sty m:val="b"/>
                    </m:rPr>
                    <m:t>M</m:t>
                  </m:r>
                  <m:r>
                    <m:rPr>
                      <m:sty m:val="p"/>
                    </m:rPr>
                    <m:t>)</m:t>
                  </m:r>
                  <m:sSup>
                    <m:e>
                      <m:r>
                        <m:rPr>
                          <m:sty m:val="b"/>
                        </m:rPr>
                        <m:t>V</m:t>
                      </m:r>
                    </m:e>
                    <m:sup>
                      <m:r>
                        <m:t>T</m:t>
                      </m:r>
                    </m:sup>
                  </m:sSup>
                  <m:r>
                    <m:rPr>
                      <m:sty m:val="b"/>
                    </m:rPr>
                    <m:t>V</m:t>
                  </m:r>
                  <m:r>
                    <m:rPr>
                      <m:sty m:val="p"/>
                    </m:rPr>
                    <m:t>(</m:t>
                  </m:r>
                  <m:r>
                    <m:rPr>
                      <m:sty m:val="b"/>
                    </m:rPr>
                    <m:t>D</m:t>
                  </m:r>
                  <m:r>
                    <m:rPr>
                      <m:sty m:val="p"/>
                    </m:rPr>
                    <m:t>−</m:t>
                  </m:r>
                  <m:r>
                    <m:rPr>
                      <m:sty m:val="b"/>
                    </m:rPr>
                    <m:t>M</m:t>
                  </m:r>
                  <m:r>
                    <m:rPr>
                      <m:sty m:val="p"/>
                    </m:rPr>
                    <m:t>)</m:t>
                  </m:r>
                  <m:sSup>
                    <m:e>
                      <m:r>
                        <m:rPr>
                          <m:sty m:val="b"/>
                        </m:rPr>
                        <m:t>U</m:t>
                      </m:r>
                    </m:e>
                    <m:sup>
                      <m:r>
                        <m:t>T</m:t>
                      </m:r>
                    </m:sup>
                  </m:sSup>
                </m:e>
              </m:d>
            </m:e>
          </m:rad>
        </m:oMath>
      </m:oMathPara>
    </w:p>
    <w:p>
      <w:pPr>
        <w:pStyle w:val="FirstParagraph"/>
      </w:pPr>
      <m:oMathPara>
        <m:oMathParaPr>
          <m:jc m:val="center"/>
        </m:oMathParaPr>
        <m:oMath>
          <m:r>
            <m:rPr>
              <m:sty m:val="p"/>
            </m:rPr>
            <m:t>=</m:t>
          </m:r>
          <m:rad>
            <m:radPr>
              <m:degHide m:val="on"/>
            </m:radPr>
            <m:deg/>
            <m:e>
              <m:r>
                <m:rPr>
                  <m:nor/>
                  <m:sty m:val="p"/>
                </m:rPr>
                <m:t>tr</m:t>
              </m:r>
              <m:d>
                <m:dPr>
                  <m:begChr m:val="("/>
                  <m:sepChr m:val=""/>
                  <m:endChr m:val=")"/>
                  <m:grow/>
                </m:dPr>
                <m:e>
                  <m:r>
                    <m:rPr>
                      <m:sty m:val="b"/>
                    </m:rPr>
                    <m:t>U</m:t>
                  </m:r>
                  <m:r>
                    <m:rPr>
                      <m:sty m:val="p"/>
                    </m:rPr>
                    <m:t>(</m:t>
                  </m:r>
                  <m:r>
                    <m:rPr>
                      <m:sty m:val="b"/>
                    </m:rPr>
                    <m:t>D</m:t>
                  </m:r>
                  <m:r>
                    <m:rPr>
                      <m:sty m:val="p"/>
                    </m:rPr>
                    <m:t>−</m:t>
                  </m:r>
                  <m:r>
                    <m:rPr>
                      <m:sty m:val="b"/>
                    </m:rPr>
                    <m:t>M</m:t>
                  </m:r>
                  <m:sSup>
                    <m:e>
                      <m:r>
                        <m:rPr>
                          <m:sty m:val="p"/>
                        </m:rPr>
                        <m:t>)</m:t>
                      </m:r>
                    </m:e>
                    <m:sup>
                      <m:r>
                        <m:t>2</m:t>
                      </m:r>
                    </m:sup>
                  </m:sSup>
                  <m:sSup>
                    <m:e>
                      <m:r>
                        <m:rPr>
                          <m:sty m:val="b"/>
                        </m:rPr>
                        <m:t>U</m:t>
                      </m:r>
                    </m:e>
                    <m:sup>
                      <m:r>
                        <m:t>T</m:t>
                      </m:r>
                    </m:sup>
                  </m:sSup>
                </m:e>
              </m:d>
            </m:e>
          </m:rad>
        </m:oMath>
      </m:oMathPara>
    </w:p>
    <w:p>
      <w:pPr>
        <w:pStyle w:val="FirstParagraph"/>
      </w:pPr>
      <m:oMathPara>
        <m:oMathParaPr>
          <m:jc m:val="center"/>
        </m:oMathParaPr>
        <m:oMath>
          <m:r>
            <m:rPr>
              <m:sty m:val="p"/>
            </m:rPr>
            <m:t>=</m:t>
          </m:r>
          <m:rad>
            <m:radPr>
              <m:degHide m:val="on"/>
            </m:radPr>
            <m:deg/>
            <m:e>
              <m:r>
                <m:rPr>
                  <m:nor/>
                  <m:sty m:val="p"/>
                </m:rPr>
                <m:t>tr</m:t>
              </m:r>
              <m:d>
                <m:dPr>
                  <m:begChr m:val="("/>
                  <m:sepChr m:val=""/>
                  <m:endChr m:val=")"/>
                  <m:grow/>
                </m:dPr>
                <m:e>
                  <m:r>
                    <m:rPr>
                      <m:sty m:val="p"/>
                    </m:rPr>
                    <m:t>(</m:t>
                  </m:r>
                  <m:r>
                    <m:rPr>
                      <m:sty m:val="b"/>
                    </m:rPr>
                    <m:t>D</m:t>
                  </m:r>
                  <m:r>
                    <m:rPr>
                      <m:sty m:val="p"/>
                    </m:rPr>
                    <m:t>−</m:t>
                  </m:r>
                  <m:r>
                    <m:rPr>
                      <m:sty m:val="b"/>
                    </m:rPr>
                    <m:t>M</m:t>
                  </m:r>
                  <m:sSup>
                    <m:e>
                      <m:r>
                        <m:rPr>
                          <m:sty m:val="p"/>
                        </m:rPr>
                        <m:t>)</m:t>
                      </m:r>
                    </m:e>
                    <m:sup>
                      <m:r>
                        <m:t>2</m:t>
                      </m:r>
                    </m:sup>
                  </m:sSup>
                </m:e>
              </m:d>
            </m:e>
          </m:rad>
        </m:oMath>
      </m:oMathPara>
    </w:p>
    <w:p>
      <w:pPr>
        <w:pStyle w:val="FirstParagraph"/>
      </w:pPr>
      <m:oMathPara>
        <m:oMathParaPr>
          <m:jc m:val="center"/>
        </m:oMathParaPr>
        <m:oMath>
          <m:r>
            <m:rPr>
              <m:sty m:val="p"/>
            </m:rPr>
            <m:t>=</m:t>
          </m:r>
          <m:rad>
            <m:radPr>
              <m:degHide m:val="on"/>
            </m:radPr>
            <m:deg/>
            <m:e>
              <m:nary>
                <m:naryPr>
                  <m:chr m:val="∑"/>
                  <m:limLoc m:val="undOvr"/>
                  <m:subHide m:val="off"/>
                  <m:supHide m:val="on"/>
                </m:naryPr>
                <m:sub>
                  <m:r>
                    <m:t>j</m:t>
                  </m:r>
                </m:sub>
                <m:sup>
                  <m:r>
                    <m:t>​</m:t>
                  </m:r>
                </m:sup>
                <m:e>
                  <m:r>
                    <m:rPr>
                      <m:sty m:val="p"/>
                    </m:rPr>
                    <m:t>(</m:t>
                  </m:r>
                </m:e>
              </m:nary>
              <m:sSub>
                <m:e>
                  <m:r>
                    <m:t>σ</m:t>
                  </m:r>
                </m:e>
                <m:sub>
                  <m:r>
                    <m:t>j</m:t>
                  </m:r>
                </m:sub>
              </m:sSub>
              <m:r>
                <m:rPr>
                  <m:sty m:val="p"/>
                </m:rPr>
                <m:t>−</m:t>
              </m:r>
              <m:sSub>
                <m:e>
                  <m:r>
                    <m:t>m</m:t>
                  </m:r>
                </m:e>
                <m:sub>
                  <m:r>
                    <m:t>j</m:t>
                  </m:r>
                </m:sub>
              </m:sSub>
              <m:sSup>
                <m:e>
                  <m:r>
                    <m:rPr>
                      <m:sty m:val="p"/>
                    </m:rPr>
                    <m:t>)</m:t>
                  </m:r>
                </m:e>
                <m:sup>
                  <m:r>
                    <m:t>2</m:t>
                  </m:r>
                </m:sup>
              </m:sSup>
            </m:e>
          </m:rad>
        </m:oMath>
      </m:oMathPara>
    </w:p>
    <w:p>
      <w:pPr>
        <w:pStyle w:val="FirstParagraph"/>
      </w:pPr>
      <w:r>
        <w:t xml:space="preserve">where</w:t>
      </w:r>
      <w:r>
        <w:t xml:space="preserve"> </w:t>
      </w:r>
      <m:oMath>
        <m:sSub>
          <m:e>
            <m:r>
              <m:t>m</m:t>
            </m:r>
          </m:e>
          <m:sub>
            <m:r>
              <m:t>j</m:t>
            </m:r>
          </m:sub>
        </m:sSub>
      </m:oMath>
      <w:r>
        <w:t xml:space="preserve"> </w:t>
      </w:r>
      <w:r>
        <w:t xml:space="preserve">is the</w:t>
      </w:r>
      <w:r>
        <w:t xml:space="preserve"> </w:t>
      </w:r>
      <m:oMath>
        <m:r>
          <m:t>j</m:t>
        </m:r>
      </m:oMath>
      <w:r>
        <w:t xml:space="preserve">th diagonal of</w:t>
      </w:r>
      <w:r>
        <w:t xml:space="preserve"> </w:t>
      </w:r>
      <m:oMath>
        <m:r>
          <m:rPr>
            <m:sty m:val="b"/>
          </m:rPr>
          <m:t>M</m:t>
        </m:r>
      </m:oMath>
      <w:r>
        <w:t xml:space="preserve"> </w:t>
      </w:r>
      <w:r>
        <w:t xml:space="preserve">and</w:t>
      </w:r>
      <w:r>
        <w:t xml:space="preserve"> </w:t>
      </w:r>
      <m:oMath>
        <m:sSub>
          <m:e>
            <m:r>
              <m:t>σ</m:t>
            </m:r>
          </m:e>
          <m:sub>
            <m:r>
              <m:t>j</m:t>
            </m:r>
          </m:sub>
        </m:sSub>
      </m:oMath>
      <w:r>
        <w:t xml:space="preserve"> </w:t>
      </w:r>
      <w:r>
        <w:t xml:space="preserve">is the jth singular value of</w:t>
      </w:r>
      <w:r>
        <w:t xml:space="preserve"> </w:t>
      </w:r>
      <m:oMath>
        <m:r>
          <m:rPr>
            <m:sty m:val="b"/>
          </m:rPr>
          <m:t>J</m:t>
        </m:r>
      </m:oMath>
      <w:r>
        <w:t xml:space="preserve">. This is equivalent to penalizing the deviation of the singular values of</w:t>
      </w:r>
      <w:r>
        <w:t xml:space="preserve"> </w:t>
      </w:r>
      <m:oMath>
        <m:r>
          <m:rPr>
            <m:sty m:val="b"/>
          </m:rPr>
          <m:t>J</m:t>
        </m:r>
      </m:oMath>
      <w:r>
        <w:t xml:space="preserve"> </w:t>
      </w:r>
      <w:r>
        <w:t xml:space="preserve">from 1. The</w:t>
      </w:r>
      <w:r>
        <w:t xml:space="preserve"> </w:t>
      </w:r>
      <m:oMath>
        <m:r>
          <m:rPr>
            <m:sty m:val="b"/>
          </m:rPr>
          <m:t>M</m:t>
        </m:r>
      </m:oMath>
      <w:r>
        <w:t xml:space="preserve"> </w:t>
      </w:r>
      <w:r>
        <w:t xml:space="preserve">matrix factors in refections as negative singular values rather a refection in</w:t>
      </w:r>
      <w:r>
        <w:t xml:space="preserve"> </w:t>
      </w:r>
      <m:oMath>
        <m:r>
          <m:rPr>
            <m:sty m:val="b"/>
          </m:rPr>
          <m:t>U</m:t>
        </m:r>
      </m:oMath>
      <w:r>
        <w:t xml:space="preserve"> </w:t>
      </w:r>
      <w:r>
        <w:t xml:space="preserve">or</w:t>
      </w:r>
      <w:r>
        <w:t xml:space="preserve"> </w:t>
      </w:r>
      <m:oMath>
        <m:r>
          <m:rPr>
            <m:sty m:val="b"/>
          </m:rPr>
          <m:t>V</m:t>
        </m:r>
      </m:oMath>
      <w:r>
        <w:t xml:space="preserve">. Because this formulation penalizes expansions more than contractions of the same factor, we penalize the log of the singular values directly.</w:t>
      </w:r>
    </w:p>
    <w:tbl>
      <w:tblPr>
        <w:tblStyle w:val="Table"/>
        <w:tblW w:type="pct" w:w="5000"/>
        <w:tblLayout w:type="fixed"/>
        <w:tblLook w:firstRow="0" w:lastRow="0" w:firstColumn="0" w:lastColumn="0" w:noHBand="0" w:noVBand="0" w:val="0000"/>
      </w:tblPr>
      <w:tblGrid>
        <w:gridCol w:w="7920"/>
      </w:tblGrid>
      <w:tr>
        <w:tc>
          <w:tcPr/>
          <w:bookmarkStart w:id="90" w:name="fig-15"/>
          <w:p>
            <w:pPr>
              <w:pStyle w:val="Compact"/>
              <w:jc w:val="center"/>
            </w:pPr>
            <w:r>
              <w:drawing>
                <wp:inline>
                  <wp:extent cx="4962058" cy="2839116"/>
                  <wp:effectExtent b="0" l="0" r="0" t="0"/>
                  <wp:docPr descr="" title="" id="88" name="Picture"/>
                  <a:graphic>
                    <a:graphicData uri="http://schemas.openxmlformats.org/drawingml/2006/picture">
                      <pic:pic>
                        <pic:nvPicPr>
                          <pic:cNvPr descr="static/images/example2/fig15.png" id="89" name="Picture"/>
                          <pic:cNvPicPr>
                            <a:picLocks noChangeArrowheads="1" noChangeAspect="1"/>
                          </pic:cNvPicPr>
                        </pic:nvPicPr>
                        <pic:blipFill>
                          <a:blip r:embed="rId87"/>
                          <a:stretch>
                            <a:fillRect/>
                          </a:stretch>
                        </pic:blipFill>
                        <pic:spPr bwMode="auto">
                          <a:xfrm>
                            <a:off x="0" y="0"/>
                            <a:ext cx="4962058" cy="2839116"/>
                          </a:xfrm>
                          <a:prstGeom prst="rect">
                            <a:avLst/>
                          </a:prstGeom>
                          <a:noFill/>
                          <a:ln w="9525">
                            <a:noFill/>
                            <a:headEnd/>
                            <a:tailEnd/>
                          </a:ln>
                        </pic:spPr>
                      </pic:pic>
                    </a:graphicData>
                  </a:graphic>
                </wp:inline>
              </w:drawing>
            </w:r>
          </w:p>
          <w:p>
            <w:pPr>
              <w:jc w:val="center"/>
            </w:pPr>
            <w:pPr>
              <w:jc w:val="left"/>
              <w:spacing w:before="200"/>
              <w:pStyle w:val="ImageCaption"/>
            </w:pPr>
            <w:r>
              <w:t xml:space="preserve">Figure 15: A visualization of the window function wj(a) for the annealed positional encoding. We show an example with a maximum number of frequency bands of</w:t>
            </w:r>
            <w:r>
              <w:t xml:space="preserve"> </w:t>
            </w:r>
            <m:oMath>
              <m:r>
                <m:rPr>
                  <m:sty m:val="b"/>
                </m:rPr>
                <m:t>m</m:t>
              </m:r>
              <m:r>
                <m:rPr>
                  <m:sty m:val="p"/>
                </m:rPr>
                <m:t>=</m:t>
              </m:r>
              <m:r>
                <m:t>4</m:t>
              </m:r>
            </m:oMath>
            <w:r>
              <w:t xml:space="preserve"> </w:t>
            </w:r>
            <w:r>
              <w:t xml:space="preserve">where</w:t>
            </w:r>
            <w:r>
              <w:t xml:space="preserve"> </w:t>
            </w:r>
            <m:oMath>
              <m:r>
                <m:rPr>
                  <m:sty m:val="b"/>
                </m:rPr>
                <m:t>j</m:t>
              </m:r>
              <m:r>
                <m:rPr>
                  <m:sty m:val="p"/>
                </m:rPr>
                <m:t>∈</m:t>
              </m:r>
              <m:r>
                <m:rPr>
                  <m:sty m:val="p"/>
                </m:rPr>
                <m:t>{</m:t>
              </m:r>
              <m:r>
                <m:t>0</m:t>
              </m:r>
              <m:r>
                <m:rPr>
                  <m:sty m:val="p"/>
                </m:rPr>
                <m:t>,</m:t>
              </m:r>
              <m:r>
                <m:rPr>
                  <m:sty m:val="p"/>
                </m:rPr>
                <m:t>…</m:t>
              </m:r>
              <m:r>
                <m:rPr>
                  <m:sty m:val="p"/>
                </m:rPr>
                <m:t>,</m:t>
              </m:r>
              <m:r>
                <m:rPr>
                  <m:sty m:val="b"/>
                </m:rPr>
                <m:t>m</m:t>
              </m:r>
              <m:r>
                <m:rPr>
                  <m:sty m:val="p"/>
                </m:rPr>
                <m:t>−</m:t>
              </m:r>
              <m:r>
                <m:t>1</m:t>
              </m:r>
              <m:r>
                <m:rPr>
                  <m:sty m:val="p"/>
                </m:rPr>
                <m:t>}</m:t>
              </m:r>
            </m:oMath>
            <w:r>
              <w:t xml:space="preserve">.</w:t>
            </w:r>
            <w:r>
              <w:t xml:space="preserve"> </w:t>
            </w:r>
            <m:oMath>
              <m:r>
                <m:t>α</m:t>
              </m:r>
              <m:r>
                <m:rPr>
                  <m:sty m:val="p"/>
                </m:rPr>
                <m:t>=</m:t>
              </m:r>
              <m:r>
                <m:t>0</m:t>
              </m:r>
            </m:oMath>
            <w:r>
              <w:t xml:space="preserve"> </w:t>
            </w:r>
            <w:r>
              <w:t xml:space="preserve">sets the weight of all frequency bands to zero leaving only the identity mapping, while an</w:t>
            </w:r>
            <w:r>
              <w:t xml:space="preserve"> </w:t>
            </w:r>
            <m:oMath>
              <m:r>
                <m:t>α</m:t>
              </m:r>
              <m:r>
                <m:rPr>
                  <m:sty m:val="p"/>
                </m:rPr>
                <m:t>=</m:t>
              </m:r>
              <m:r>
                <m:t>4</m:t>
              </m:r>
            </m:oMath>
            <w:r>
              <w:t xml:space="preserve"> </w:t>
            </w:r>
            <w:r>
              <w:t xml:space="preserve">sets the weight of all frequency bands to one. Increasing the value of a is equivalent to sliding the window to the right across the frequency bands.</w:t>
            </w:r>
          </w:p>
          <w:bookmarkEnd w:id="90"/>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94" w:name="fig-16"/>
          <w:p>
            <w:pPr>
              <w:pStyle w:val="Compact"/>
              <w:jc w:val="center"/>
            </w:pPr>
            <w:r>
              <w:drawing>
                <wp:inline>
                  <wp:extent cx="4949269" cy="2058998"/>
                  <wp:effectExtent b="0" l="0" r="0" t="0"/>
                  <wp:docPr descr="" title="" id="92" name="Picture"/>
                  <a:graphic>
                    <a:graphicData uri="http://schemas.openxmlformats.org/drawingml/2006/picture">
                      <pic:pic>
                        <pic:nvPicPr>
                          <pic:cNvPr descr="static/images/example2/fig16.png" id="93" name="Picture"/>
                          <pic:cNvPicPr>
                            <a:picLocks noChangeArrowheads="1" noChangeAspect="1"/>
                          </pic:cNvPicPr>
                        </pic:nvPicPr>
                        <pic:blipFill>
                          <a:blip r:embed="rId91"/>
                          <a:stretch>
                            <a:fillRect/>
                          </a:stretch>
                        </pic:blipFill>
                        <pic:spPr bwMode="auto">
                          <a:xfrm>
                            <a:off x="0" y="0"/>
                            <a:ext cx="4949269" cy="2058998"/>
                          </a:xfrm>
                          <a:prstGeom prst="rect">
                            <a:avLst/>
                          </a:prstGeom>
                          <a:noFill/>
                          <a:ln w="9525">
                            <a:noFill/>
                            <a:headEnd/>
                            <a:tailEnd/>
                          </a:ln>
                        </pic:spPr>
                      </pic:pic>
                    </a:graphicData>
                  </a:graphic>
                </wp:inline>
              </w:drawing>
            </w:r>
          </w:p>
          <w:p>
            <w:pPr>
              <w:jc w:val="center"/>
            </w:pPr>
            <w:pPr>
              <w:jc w:val="left"/>
              <w:spacing w:before="200"/>
              <w:pStyle w:val="ImageCaption"/>
            </w:pPr>
            <w:r>
              <w:t xml:space="preserve">Figure 16: Users move even when trying not to. Here we visualize the depth difference and deformation magnitude between the template and an observation.</w:t>
            </w:r>
          </w:p>
          <w:bookmarkEnd w:id="94"/>
        </w:tc>
      </w:tr>
    </w:tbl>
    <w:bookmarkEnd w:id="95"/>
    <w:bookmarkStart w:id="96" w:name="d.-additional-illustrations"/>
    <w:p>
      <w:pPr>
        <w:pStyle w:val="Heading2"/>
      </w:pPr>
      <w:r>
        <w:t xml:space="preserve">D. Additional Illustrations</w:t>
      </w:r>
    </w:p>
    <w:p>
      <w:pPr>
        <w:pStyle w:val="FirstParagraph"/>
      </w:pPr>
      <w:r>
        <w:rPr>
          <w:b/>
          <w:bCs/>
        </w:rPr>
        <w:t xml:space="preserve">Unintentional Movement</w:t>
      </w:r>
      <w:r>
        <w:t xml:space="preserve">: In</w:t>
      </w:r>
      <w:r>
        <w:t xml:space="preserve"> </w:t>
      </w:r>
      <w:hyperlink w:anchor="fig-16">
        <w:r>
          <w:rPr>
            <w:rStyle w:val="Hyperlink"/>
          </w:rPr>
          <w:t xml:space="preserve">Figure 16</w:t>
        </w:r>
      </w:hyperlink>
      <w:r>
        <w:t xml:space="preserve"> </w:t>
      </w:r>
      <w:r>
        <w:t xml:space="preserve">we show an example of how a person can move even when trying to sit still. We visualize the degree of movement by showing the difference in predicted depth as well as by showing a direct plot of the magnitude of the deformation feld at the predicted depth point.</w:t>
      </w:r>
    </w:p>
    <w:p>
      <w:pPr>
        <w:pStyle w:val="BodyText"/>
      </w:pPr>
      <w:r>
        <w:rPr>
          <w:b/>
          <w:bCs/>
        </w:rPr>
        <w:t xml:space="preserve">Domain Agnostic</w:t>
      </w:r>
      <w:r>
        <w:t xml:space="preserve">: In</w:t>
      </w:r>
      <w:r>
        <w:t xml:space="preserve"> </w:t>
      </w:r>
      <w:hyperlink w:anchor="fig-17">
        <w:r>
          <w:rPr>
            <w:rStyle w:val="Hyperlink"/>
          </w:rPr>
          <w:t xml:space="preserve">Figure 17</w:t>
        </w:r>
      </w:hyperlink>
      <w:r>
        <w:t xml:space="preserve">,</w:t>
      </w:r>
      <w:r>
        <w:t xml:space="preserve"> </w:t>
      </w:r>
      <w:hyperlink w:anchor="fig-11">
        <w:r>
          <w:rPr>
            <w:rStyle w:val="Hyperlink"/>
          </w:rPr>
          <w:t xml:space="preserve">Figure 11</w:t>
        </w:r>
      </w:hyperlink>
      <w:r>
        <w:t xml:space="preserve">, and</w:t>
      </w:r>
      <w:r>
        <w:t xml:space="preserve"> </w:t>
      </w:r>
      <w:hyperlink w:anchor="fig-10">
        <w:r>
          <w:rPr>
            <w:rStyle w:val="Hyperlink"/>
          </w:rPr>
          <w:t xml:space="preserve">Figure 10</w:t>
        </w:r>
      </w:hyperlink>
      <w:r>
        <w:t xml:space="preserve">. we show that our method works agnostic of the type of subject.</w:t>
      </w:r>
    </w:p>
    <w:bookmarkEnd w:id="96"/>
    <w:bookmarkStart w:id="109" w:name="e.-additional-implementation-details"/>
    <w:p>
      <w:pPr>
        <w:pStyle w:val="Heading2"/>
      </w:pPr>
      <w:r>
        <w:t xml:space="preserve">E. Additional Implementation Details</w:t>
      </w:r>
    </w:p>
    <w:p>
      <w:pPr>
        <w:pStyle w:val="FirstParagraph"/>
      </w:pPr>
      <w:r>
        <w:rPr>
          <w:b/>
          <w:bCs/>
        </w:rPr>
        <w:t xml:space="preserve">Architecture Details</w:t>
      </w:r>
      <w:r>
        <w:t xml:space="preserve">: We provide architecture details of the deformation feld network and canonical NeRF networks in</w:t>
      </w:r>
      <w:r>
        <w:t xml:space="preserve"> </w:t>
      </w:r>
      <w:hyperlink w:anchor="fig-18">
        <w:r>
          <w:rPr>
            <w:rStyle w:val="Hyperlink"/>
          </w:rPr>
          <w:t xml:space="preserve">Figure 18</w:t>
        </w:r>
      </w:hyperlink>
      <w:r>
        <w:t xml:space="preserve"> </w:t>
      </w:r>
      <w:r>
        <w:t xml:space="preserve">and</w:t>
      </w:r>
      <w:r>
        <w:t xml:space="preserve"> </w:t>
      </w:r>
      <w:hyperlink w:anchor="fig-19">
        <w:r>
          <w:rPr>
            <w:rStyle w:val="Hyperlink"/>
          </w:rPr>
          <w:t xml:space="preserve">Figure 19</w:t>
        </w:r>
      </w:hyperlink>
      <w:r>
        <w:t xml:space="preserve"> </w:t>
      </w:r>
      <w:r>
        <w:t xml:space="preserve">respectively. Training: We train our network using the Adam optimizer</w:t>
      </w:r>
      <w:r>
        <w:t xml:space="preserve"> </w:t>
      </w:r>
      <w:r>
        <w:t xml:space="preserve">[58]</w:t>
      </w:r>
      <w:r>
        <w:t xml:space="preserve"> </w:t>
      </w:r>
      <w:r>
        <w:t xml:space="preserve">with a learning rate exponentially decayed by a factor 0.1 until the maximum number of iterations is reached. The exact hyper-parameters for each confguration are provided in</w:t>
      </w:r>
      <w:r>
        <w:t xml:space="preserve"> </w:t>
      </w:r>
      <w:hyperlink w:anchor="tbl-t3">
        <w:r>
          <w:rPr>
            <w:rStyle w:val="Hyperlink"/>
          </w:rPr>
          <w:t xml:space="preserve">Table 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00" w:name="fig-17"/>
          <w:p>
            <w:pPr>
              <w:pStyle w:val="Compact"/>
              <w:jc w:val="center"/>
            </w:pPr>
            <w:r>
              <w:drawing>
                <wp:inline>
                  <wp:extent cx="5051580" cy="2186886"/>
                  <wp:effectExtent b="0" l="0" r="0" t="0"/>
                  <wp:docPr descr="" title="" id="98" name="Picture"/>
                  <a:graphic>
                    <a:graphicData uri="http://schemas.openxmlformats.org/drawingml/2006/picture">
                      <pic:pic>
                        <pic:nvPicPr>
                          <pic:cNvPr descr="static/images/example2/fig17.png" id="99" name="Picture"/>
                          <pic:cNvPicPr>
                            <a:picLocks noChangeArrowheads="1" noChangeAspect="1"/>
                          </pic:cNvPicPr>
                        </pic:nvPicPr>
                        <pic:blipFill>
                          <a:blip r:embed="rId97"/>
                          <a:stretch>
                            <a:fillRect/>
                          </a:stretch>
                        </pic:blipFill>
                        <pic:spPr bwMode="auto">
                          <a:xfrm>
                            <a:off x="0" y="0"/>
                            <a:ext cx="5051580" cy="2186886"/>
                          </a:xfrm>
                          <a:prstGeom prst="rect">
                            <a:avLst/>
                          </a:prstGeom>
                          <a:noFill/>
                          <a:ln w="9525">
                            <a:noFill/>
                            <a:headEnd/>
                            <a:tailEnd/>
                          </a:ln>
                        </pic:spPr>
                      </pic:pic>
                    </a:graphicData>
                  </a:graphic>
                </wp:inline>
              </w:drawing>
            </w:r>
          </w:p>
          <w:p>
            <w:pPr>
              <w:jc w:val="center"/>
            </w:pPr>
            <w:pPr>
              <w:jc w:val="left"/>
              <w:spacing w:before="200"/>
              <w:pStyle w:val="ImageCaption"/>
            </w:pPr>
            <w:r>
              <w:t xml:space="preserve">Figure 17: Not relying on domain specifc priors enables our method to reconstruct any deformable object. In this case, the dog fails to stay still, yet we recover an accurate model.</w:t>
            </w:r>
          </w:p>
          <w:bookmarkEnd w:id="100"/>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04" w:name="fig-18"/>
          <w:p>
            <w:pPr>
              <w:pStyle w:val="Compact"/>
              <w:jc w:val="center"/>
            </w:pPr>
            <w:r>
              <w:drawing>
                <wp:inline>
                  <wp:extent cx="4987636" cy="1189359"/>
                  <wp:effectExtent b="0" l="0" r="0" t="0"/>
                  <wp:docPr descr="" title="" id="102" name="Picture"/>
                  <a:graphic>
                    <a:graphicData uri="http://schemas.openxmlformats.org/drawingml/2006/picture">
                      <pic:pic>
                        <pic:nvPicPr>
                          <pic:cNvPr descr="static/images/example2/fig18.png" id="103" name="Picture"/>
                          <pic:cNvPicPr>
                            <a:picLocks noChangeArrowheads="1" noChangeAspect="1"/>
                          </pic:cNvPicPr>
                        </pic:nvPicPr>
                        <pic:blipFill>
                          <a:blip r:embed="rId101"/>
                          <a:stretch>
                            <a:fillRect/>
                          </a:stretch>
                        </pic:blipFill>
                        <pic:spPr bwMode="auto">
                          <a:xfrm>
                            <a:off x="0" y="0"/>
                            <a:ext cx="4987636" cy="1189359"/>
                          </a:xfrm>
                          <a:prstGeom prst="rect">
                            <a:avLst/>
                          </a:prstGeom>
                          <a:noFill/>
                          <a:ln w="9525">
                            <a:noFill/>
                            <a:headEnd/>
                            <a:tailEnd/>
                          </a:ln>
                        </pic:spPr>
                      </pic:pic>
                    </a:graphicData>
                  </a:graphic>
                </wp:inline>
              </w:drawing>
            </w:r>
          </w:p>
          <w:p>
            <w:pPr>
              <w:jc w:val="center"/>
            </w:pPr>
            <w:pPr>
              <w:jc w:val="left"/>
              <w:spacing w:before="200"/>
              <w:pStyle w:val="ImageCaption"/>
            </w:pPr>
            <w:r>
              <w:t xml:space="preserve">Figure 18: A diagram of our deformation network. The deformation network takes a position encoded position .a(x) using our coarse-to-fne annealing parameterized by a, along with a deformation code . and outputs a deformed position 0 x . The architecture is identical for all of our experiments.</w:t>
            </w:r>
          </w:p>
          <w:bookmarkEnd w:id="104"/>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08" w:name="fig-19"/>
          <w:p>
            <w:pPr>
              <w:pStyle w:val="Compact"/>
              <w:jc w:val="center"/>
            </w:pPr>
            <w:r>
              <w:drawing>
                <wp:inline>
                  <wp:extent cx="4962058" cy="1816011"/>
                  <wp:effectExtent b="0" l="0" r="0" t="0"/>
                  <wp:docPr descr="" title="" id="106" name="Picture"/>
                  <a:graphic>
                    <a:graphicData uri="http://schemas.openxmlformats.org/drawingml/2006/picture">
                      <pic:pic>
                        <pic:nvPicPr>
                          <pic:cNvPr descr="static/images/example2/fig19.png" id="107" name="Picture"/>
                          <pic:cNvPicPr>
                            <a:picLocks noChangeArrowheads="1" noChangeAspect="1"/>
                          </pic:cNvPicPr>
                        </pic:nvPicPr>
                        <pic:blipFill>
                          <a:blip r:embed="rId105"/>
                          <a:stretch>
                            <a:fillRect/>
                          </a:stretch>
                        </pic:blipFill>
                        <pic:spPr bwMode="auto">
                          <a:xfrm>
                            <a:off x="0" y="0"/>
                            <a:ext cx="4962058" cy="1816011"/>
                          </a:xfrm>
                          <a:prstGeom prst="rect">
                            <a:avLst/>
                          </a:prstGeom>
                          <a:noFill/>
                          <a:ln w="9525">
                            <a:noFill/>
                            <a:headEnd/>
                            <a:tailEnd/>
                          </a:ln>
                        </pic:spPr>
                      </pic:pic>
                    </a:graphicData>
                  </a:graphic>
                </wp:inline>
              </w:drawing>
            </w:r>
          </w:p>
          <w:p>
            <w:pPr>
              <w:jc w:val="center"/>
            </w:pPr>
            <w:pPr>
              <w:jc w:val="left"/>
              <w:spacing w:before="200"/>
              <w:pStyle w:val="ImageCaption"/>
            </w:pPr>
            <w:r>
              <w:t xml:space="preserve">Figure 19: A diagram of the canonical NeRF network. Our network is identical to the original NeRF MLP, except we provide an appearance latent code</w:t>
            </w:r>
            <w:r>
              <w:t xml:space="preserve"> </w:t>
            </w:r>
            <m:oMath>
              <m:r>
                <m:t>ψ</m:t>
              </m:r>
            </m:oMath>
            <w:r>
              <w:t xml:space="preserve"> </w:t>
            </w:r>
            <w:r>
              <w:t xml:space="preserve">along with the view direction to allow modulating the appearance as in the NeRF-A model of</w:t>
            </w:r>
            <w:r>
              <w:t xml:space="preserve"> </w:t>
            </w:r>
            <w:r>
              <w:t xml:space="preserve">[36]</w:t>
            </w:r>
            <w:r>
              <w:t xml:space="preserve">. The width W of the network is defned according to</w:t>
            </w:r>
            <w:r>
              <w:t xml:space="preserve"> </w:t>
            </w:r>
            <w:hyperlink w:anchor="tbl-t3">
              <w:r>
                <w:rPr>
                  <w:rStyle w:val="Hyperlink"/>
                </w:rPr>
                <w:t xml:space="preserve">Table 3</w:t>
              </w:r>
            </w:hyperlink>
            <w:r>
              <w:t xml:space="preserve">.</w:t>
            </w:r>
          </w:p>
          <w:bookmarkEnd w:id="108"/>
        </w:tc>
      </w:tr>
    </w:tbl>
    <w:p>
      <w:pPr>
        <w:pStyle w:val="BodyText"/>
      </w:pPr>
      <w:r>
        <w:rPr>
          <w:b/>
          <w:bCs/>
        </w:rPr>
        <w:t xml:space="preserve">Background Regularization</w:t>
      </w:r>
      <w:r>
        <w:t xml:space="preserve">: Since the total number of background points varies per scene, we sample 16384 points for each iteration when computing the background regularization loss in order to avoid memory issues. We additionally jitter each input point using Gaussian noise e ~N (0, 0.001) and use a robust Geman-McClure loss function</w:t>
      </w:r>
      <w:r>
        <w:t xml:space="preserve"> </w:t>
      </w:r>
      <w:r>
        <w:t xml:space="preserve">[49]</w:t>
      </w:r>
      <w:r>
        <w:t xml:space="preserve"> </w:t>
      </w:r>
      <w:r>
        <w:t xml:space="preserve">with a = -2 and c =0.001 implemented as per Barron</w:t>
      </w:r>
      <w:r>
        <w:t xml:space="preserve"> </w:t>
      </w:r>
      <w:r>
        <w:t xml:space="preserve">[50]</w:t>
      </w:r>
      <w:r>
        <w:t xml:space="preserve">.</w:t>
      </w:r>
    </w:p>
    <w:p>
      <w:pPr>
        <w:pStyle w:val="BodyText"/>
      </w:pPr>
      <w:r>
        <w:rPr>
          <w:b/>
          <w:bCs/>
        </w:rPr>
        <w:t xml:space="preserve">Implementation</w:t>
      </w:r>
      <w:r>
        <w:t xml:space="preserve">: We extend the JAX</w:t>
      </w:r>
      <w:r>
        <w:t xml:space="preserve"> </w:t>
      </w:r>
      <w:r>
        <w:t xml:space="preserve">[59]</w:t>
      </w:r>
      <w:r>
        <w:t xml:space="preserve"> </w:t>
      </w:r>
      <w:r>
        <w:t xml:space="preserve">implementation of NeRF</w:t>
      </w:r>
      <w:r>
        <w:t xml:space="preserve"> </w:t>
      </w:r>
      <w:r>
        <w:t xml:space="preserve">[60]</w:t>
      </w:r>
      <w:r>
        <w:t xml:space="preserve"> </w:t>
      </w:r>
      <w:r>
        <w:t xml:space="preserve">for our method.</w:t>
      </w:r>
    </w:p>
    <w:bookmarkEnd w:id="109"/>
    <w:bookmarkStart w:id="117" w:name="f.-experiment-details"/>
    <w:p>
      <w:pPr>
        <w:pStyle w:val="Heading2"/>
      </w:pPr>
      <w:r>
        <w:t xml:space="preserve">F. Experiment Details</w:t>
      </w:r>
    </w:p>
    <w:bookmarkStart w:id="110" w:name="f.1.-dataset-processing"/>
    <w:p>
      <w:pPr>
        <w:pStyle w:val="Heading3"/>
      </w:pPr>
      <w:r>
        <w:t xml:space="preserve">F.1. Dataset Processing</w:t>
      </w:r>
    </w:p>
    <w:p>
      <w:pPr>
        <w:pStyle w:val="FirstParagraph"/>
      </w:pPr>
      <w:r>
        <w:rPr>
          <w:b/>
          <w:bCs/>
        </w:rPr>
        <w:t xml:space="preserve">Blurry Frame Filtering</w:t>
      </w:r>
      <w:r>
        <w:t xml:space="preserve">: For video captures, we flter blurry frames using the variance of the Laplacian</w:t>
      </w:r>
      <w:r>
        <w:t xml:space="preserve"> </w:t>
      </w:r>
      <w:r>
        <w:t xml:space="preserve">[53]</w:t>
      </w:r>
      <w:r>
        <w:t xml:space="preserve">. To compute the blur score for an image, we apply the Laplace operator with kernel size 3 and compute the variance of the resulting image. We then flter the images based on this score to leave around 600 frames for each capture.</w:t>
      </w:r>
    </w:p>
    <w:p>
      <w:pPr>
        <w:pStyle w:val="BodyText"/>
      </w:pPr>
      <w:r>
        <w:rPr>
          <w:b/>
          <w:bCs/>
        </w:rPr>
        <w:t xml:space="preserve">Camera Registration</w:t>
      </w:r>
      <w:r>
        <w:t xml:space="preserve">: For camera registration, we frst compute a foreground mask using a semantic segmentation network such as DeepLabV3</w:t>
      </w:r>
      <w:r>
        <w:t xml:space="preserve"> </w:t>
      </w:r>
      <w:r>
        <w:t xml:space="preserve">[61]</w:t>
      </w:r>
      <w:r>
        <w:t xml:space="preserve">. We then use COLMAP</w:t>
      </w:r>
      <w:r>
        <w:t xml:space="preserve"> </w:t>
      </w:r>
      <w:r>
        <w:t xml:space="preserve">[54]</w:t>
      </w:r>
      <w:r>
        <w:t xml:space="preserve"> </w:t>
      </w:r>
      <w:r>
        <w:t xml:space="preserve">to compute the camera registration while using the mask to ignore foreground pixels when computing features. We found that this step can improve the quality of the camera registration in the presence of a moving foreground. We skip this step for captures for which we cannot obtain a segmentation mask such as for BADMINTON and BROOM.</w:t>
      </w:r>
    </w:p>
    <w:p>
      <w:pPr>
        <w:pStyle w:val="BodyText"/>
      </w:pPr>
      <w:r>
        <w:rPr>
          <w:b/>
          <w:bCs/>
        </w:rPr>
        <w:t xml:space="preserve">Facial Landmarks</w:t>
      </w:r>
      <w:r>
        <w:t xml:space="preserve">: Although not necessary for our method, we use facial landmarks for selfe and full body captures to estimate a canonical frame of reference. Using this canonical frame of reference, we automatically generate visually appealing novel view trajectories of our reconstructed nerfes, like fgure-eight camera paths in front of the user. We compute the 2D facial landmarks using MediaPipe’s face mesh</w:t>
      </w:r>
      <w:r>
        <w:t xml:space="preserve"> </w:t>
      </w:r>
      <w:r>
        <w:t xml:space="preserve">[62]</w:t>
      </w:r>
      <w:r>
        <w:t xml:space="preserve">, and triangulate them in 3D using the Structure-from-Motion camera poses. We then set our canonicalized coordinate frame that is centered at the facemesh, with a standard orientation (+y up, +x right, -z into the face), and with approximately metric units, by setting the scale so that the distance between the eyes matches the average interpupillary distance of 6 cm. Note that the 3D triangulation of facial landmarks is only correct if the subject is static, which is not guaranteed in our method, but in practice we observed that the triangulation result is suffciently good to defne the coordinate frame even when the subject rotates the head side-to-side. For the animal captures, we manually generate virtual camera paths.</w:t>
      </w:r>
    </w:p>
    <w:bookmarkEnd w:id="110"/>
    <w:bookmarkStart w:id="116" w:name="f.2.-baselines"/>
    <w:p>
      <w:pPr>
        <w:pStyle w:val="Heading3"/>
      </w:pPr>
      <w:r>
        <w:t xml:space="preserve">F.2. Baselines</w:t>
      </w:r>
    </w:p>
    <w:p>
      <w:pPr>
        <w:pStyle w:val="FirstParagraph"/>
      </w:pPr>
      <w:r>
        <w:rPr>
          <w:b/>
          <w:bCs/>
        </w:rPr>
        <w:t xml:space="preserve">Comparison to Neural Volumes</w:t>
      </w:r>
      <w:r>
        <w:t xml:space="preserve">: Neural Volumes</w:t>
      </w:r>
      <w:r>
        <w:t xml:space="preserve"> </w:t>
      </w:r>
      <w:r>
        <w:t xml:space="preserve">[15]</w:t>
      </w:r>
      <w:r>
        <w:t xml:space="preserve"> </w:t>
      </w:r>
      <w:r>
        <w:t xml:space="preserve">reconstructs a deformable model of a subject captured by dozens of time-synchronized cameras. To apply it to our setting, where only one camera sees the subject at each time instance, we modify the encoder to network to take a single input image instead of three, as in the original method. We disable the background estimation branch and learn instead the complete scene centered around the face and scaled to a unit cube. For each frame, we render the volume from the viewpoint of the second camera of the validation rig and compute image comparison metrics. We provide quantitative comparisons in</w:t>
      </w:r>
      <w:r>
        <w:t xml:space="preserve"> </w:t>
      </w:r>
      <w:hyperlink w:anchor="tbl-t1">
        <w:r>
          <w:rPr>
            <w:rStyle w:val="Hyperlink"/>
          </w:rPr>
          <w:t xml:space="preserve">Table 1</w:t>
        </w:r>
      </w:hyperlink>
      <w:r>
        <w:t xml:space="preserve"> </w:t>
      </w:r>
      <w:r>
        <w:t xml:space="preserve">in the main paper, and qualitative comparisons in</w:t>
      </w:r>
      <w:r>
        <w:t xml:space="preserve"> </w:t>
      </w:r>
      <w:hyperlink w:anchor="fig-11">
        <w:r>
          <w:rPr>
            <w:rStyle w:val="Hyperlink"/>
          </w:rPr>
          <w:t xml:space="preserve">Figure 11</w:t>
        </w:r>
      </w:hyperlink>
      <w:r>
        <w:t xml:space="preserve"> </w:t>
      </w:r>
      <w:r>
        <w:t xml:space="preserve">and</w:t>
      </w:r>
      <w:r>
        <w:t xml:space="preserve"> </w:t>
      </w:r>
      <w:hyperlink w:anchor="fig-10">
        <w:r>
          <w:rPr>
            <w:rStyle w:val="Hyperlink"/>
          </w:rPr>
          <w:t xml:space="preserve">Figure 10</w:t>
        </w:r>
      </w:hyperlink>
      <w:r>
        <w:t xml:space="preserve">.</w:t>
      </w:r>
    </w:p>
    <w:p>
      <w:pPr>
        <w:pStyle w:val="BodyText"/>
      </w:pPr>
      <w:r>
        <w:t xml:space="preserve">We use a 128^3 voxel grid, a 32^3 warp feld and train the network for 100k iterations for each of the fve sequences. We evaluate all results using the same camera parameters and spatial resolution. We show some renderings when interpolating the camera position between training and validation views in the supplementary video.</w:t>
      </w:r>
    </w:p>
    <w:tbl>
      <w:tblPr>
        <w:tblStyle w:val="Table"/>
        <w:tblW w:type="pct" w:w="5000"/>
        <w:tblLayout w:type="fixed"/>
        <w:tblLook w:firstRow="0" w:lastRow="0" w:firstColumn="0" w:lastColumn="0" w:noHBand="0" w:noVBand="0" w:val="0000"/>
      </w:tblPr>
      <w:tblGrid>
        <w:gridCol w:w="7920"/>
      </w:tblGrid>
      <w:tr>
        <w:tc>
          <w:tcPr/>
          <w:bookmarkStart w:id="115" w:name="tbl-t2"/>
          <w:tbl>
            <w:tblPr>
              <w:tblStyle w:val="Table"/>
              <w:tblW w:type="pct" w:w="5000"/>
              <w:tblLayout w:type="fixed"/>
              <w:tblLook w:firstRow="0" w:lastRow="0" w:firstColumn="0" w:lastColumn="0" w:noHBand="0" w:noVBand="0" w:val="0000"/>
            </w:tblPr>
            <w:tblGrid>
              <w:gridCol w:w="7920"/>
            </w:tblGrid>
            <w:tr>
              <w:tc>
                <w:tcPr/>
                <w:bookmarkStart w:id="111" w:name="tbl-t2a"/>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p>
                    </w:tc>
                    <w:tc>
                      <w:tcPr/>
                      <w:p>
                        <w:pPr>
                          <w:pStyle w:val="Compact"/>
                          <w:jc w:val="center"/>
                          <w:jc w:val="center"/>
                        </w:pPr>
                        <w:r>
                          <w:t xml:space="preserve">Glasses (78)</w:t>
                        </w:r>
                      </w:p>
                    </w:tc>
                    <w:tc>
                      <w:tcPr/>
                      <w:p>
                        <w:pPr>
                          <w:pStyle w:val="Compact"/>
                          <w:jc w:val="center"/>
                          <w:jc w:val="center"/>
                        </w:pPr>
                        <w:r>
                          <w:t xml:space="preserve">Beanie (74)</w:t>
                        </w:r>
                      </w:p>
                    </w:tc>
                    <w:tc>
                      <w:tcPr/>
                      <w:p>
                        <w:pPr>
                          <w:pStyle w:val="Compact"/>
                          <w:jc w:val="center"/>
                          <w:jc w:val="center"/>
                        </w:pPr>
                        <w:r>
                          <w:t xml:space="preserve">Curls (57)</w:t>
                        </w:r>
                      </w:p>
                    </w:tc>
                    <w:tc>
                      <w:tcPr/>
                      <w:p>
                        <w:pPr>
                          <w:pStyle w:val="Compact"/>
                          <w:jc w:val="center"/>
                          <w:jc w:val="center"/>
                        </w:pPr>
                        <w:r>
                          <w:t xml:space="preserve">Kitchen (40)</w:t>
                        </w:r>
                      </w:p>
                    </w:tc>
                    <w:tc>
                      <w:tcPr/>
                      <w:p>
                        <w:pPr>
                          <w:pStyle w:val="Compact"/>
                          <w:jc w:val="center"/>
                          <w:jc w:val="center"/>
                        </w:pPr>
                        <w:r>
                          <w:t xml:space="preserve">Lamp (55)</w:t>
                        </w:r>
                      </w:p>
                    </w:tc>
                    <w:tc>
                      <w:tcPr/>
                      <w:p>
                        <w:pPr>
                          <w:pStyle w:val="Compact"/>
                          <w:jc w:val="center"/>
                          <w:jc w:val="center"/>
                        </w:pPr>
                        <w:r>
                          <w:t xml:space="preserve">Toby Sit (308)</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.619</w:t>
                        </w:r>
                      </w:p>
                    </w:tc>
                    <w:tc>
                      <w:tcPr/>
                      <w:p>
                        <w:pPr>
                          <w:pStyle w:val="Compact"/>
                          <w:jc w:val="center"/>
                          <w:jc w:val="center"/>
                        </w:pPr>
                        <w:r>
                          <w:t xml:space="preserve">.580</w:t>
                        </w:r>
                      </w:p>
                    </w:tc>
                    <w:tc>
                      <w:tcPr/>
                      <w:p>
                        <w:pPr>
                          <w:pStyle w:val="Compact"/>
                          <w:jc w:val="center"/>
                          <w:jc w:val="center"/>
                        </w:pPr>
                        <w:r>
                          <w:t xml:space="preserve">.504</w:t>
                        </w:r>
                      </w:p>
                    </w:tc>
                    <w:tc>
                      <w:tcPr/>
                      <w:p>
                        <w:pPr>
                          <w:pStyle w:val="Compact"/>
                          <w:jc w:val="center"/>
                          <w:jc w:val="center"/>
                        </w:pPr>
                        <w:r>
                          <w:t xml:space="preserve">.695</w:t>
                        </w:r>
                      </w:p>
                    </w:tc>
                    <w:tc>
                      <w:tcPr/>
                      <w:p>
                        <w:pPr>
                          <w:pStyle w:val="Compact"/>
                          <w:jc w:val="center"/>
                          <w:jc w:val="center"/>
                        </w:pPr>
                        <w:r>
                          <w:t xml:space="preserve">.656</w:t>
                        </w:r>
                      </w:p>
                    </w:tc>
                    <w:tc>
                      <w:tcPr/>
                      <w:p>
                        <w:pPr>
                          <w:pStyle w:val="Compact"/>
                          <w:jc w:val="center"/>
                          <w:jc w:val="center"/>
                        </w:pPr>
                        <w:r>
                          <w:t xml:space="preserve">.793</w:t>
                        </w:r>
                      </w:p>
                    </w:tc>
                    <w:tc>
                      <w:tcPr/>
                      <w:p>
                        <w:pPr>
                          <w:pStyle w:val="Compact"/>
                          <w:jc w:val="center"/>
                          <w:jc w:val="center"/>
                        </w:pPr>
                        <w:r>
                          <w:t xml:space="preserve">.641</w:t>
                        </w:r>
                      </w:p>
                    </w:tc>
                  </w:tr>
                  <w:tr>
                    <w:tc>
                      <w:tcPr/>
                      <w:p>
                        <w:pPr>
                          <w:pStyle w:val="Compact"/>
                          <w:jc w:val="center"/>
                          <w:jc w:val="center"/>
                        </w:pPr>
                        <w:r>
                          <w:t xml:space="preserve">NeRF + latent</w:t>
                        </w:r>
                      </w:p>
                    </w:tc>
                    <w:tc>
                      <w:tcPr/>
                      <w:p>
                        <w:pPr>
                          <w:pStyle w:val="Compact"/>
                          <w:jc w:val="center"/>
                          <w:jc w:val="center"/>
                        </w:pPr>
                        <w:r>
                          <w:t xml:space="preserve">.695</w:t>
                        </w:r>
                      </w:p>
                    </w:tc>
                    <w:tc>
                      <w:tcPr/>
                      <w:p>
                        <w:pPr>
                          <w:pStyle w:val="Compact"/>
                          <w:jc w:val="center"/>
                          <w:jc w:val="center"/>
                        </w:pPr>
                        <w:r>
                          <w:t xml:space="preserve">.687</w:t>
                        </w:r>
                      </w:p>
                    </w:tc>
                    <w:tc>
                      <w:tcPr/>
                      <w:p>
                        <w:pPr>
                          <w:pStyle w:val="Compact"/>
                          <w:jc w:val="center"/>
                          <w:jc w:val="center"/>
                        </w:pPr>
                        <w:r>
                          <w:t xml:space="preserve">.619</w:t>
                        </w:r>
                      </w:p>
                    </w:tc>
                    <w:tc>
                      <w:tcPr/>
                      <w:p>
                        <w:pPr>
                          <w:pStyle w:val="Compact"/>
                          <w:jc w:val="center"/>
                          <w:jc w:val="center"/>
                        </w:pPr>
                        <w:r>
                          <w:t xml:space="preserve">.746</w:t>
                        </w:r>
                      </w:p>
                    </w:tc>
                    <w:tc>
                      <w:tcPr/>
                      <w:p>
                        <w:pPr>
                          <w:pStyle w:val="Compact"/>
                          <w:jc w:val="center"/>
                          <w:jc w:val="center"/>
                        </w:pPr>
                        <w:r>
                          <w:t xml:space="preserve">.735</w:t>
                        </w:r>
                      </w:p>
                    </w:tc>
                    <w:tc>
                      <w:tcPr/>
                      <w:p>
                        <w:pPr>
                          <w:pStyle w:val="Compact"/>
                          <w:jc w:val="center"/>
                          <w:jc w:val="center"/>
                        </w:pPr>
                        <w:r>
                          <w:t xml:space="preserve">.798</w:t>
                        </w:r>
                      </w:p>
                    </w:tc>
                    <w:tc>
                      <w:tcPr/>
                      <w:p>
                        <w:pPr>
                          <w:pStyle w:val="Compact"/>
                          <w:jc w:val="center"/>
                          <w:jc w:val="center"/>
                        </w:pPr>
                        <w:r>
                          <w:t xml:space="preserve">.713</w:t>
                        </w:r>
                      </w:p>
                    </w:tc>
                  </w:tr>
                  <w:tr>
                    <w:tc>
                      <w:tcPr/>
                      <w:p>
                        <w:pPr>
                          <w:pStyle w:val="Compact"/>
                          <w:jc w:val="center"/>
                          <w:jc w:val="center"/>
                        </w:pPr>
                        <w:r>
                          <w:t xml:space="preserve">Neural Volumes [31]</w:t>
                        </w:r>
                      </w:p>
                    </w:tc>
                    <w:tc>
                      <w:tcPr/>
                      <w:p>
                        <w:pPr>
                          <w:pStyle w:val="Compact"/>
                          <w:jc w:val="center"/>
                          <w:jc w:val="center"/>
                        </w:pPr>
                        <w:r>
                          <w:t xml:space="preserve">.503</w:t>
                        </w:r>
                      </w:p>
                    </w:tc>
                    <w:tc>
                      <w:tcPr/>
                      <w:p>
                        <w:pPr>
                          <w:pStyle w:val="Compact"/>
                          <w:jc w:val="center"/>
                          <w:jc w:val="center"/>
                        </w:pPr>
                        <w:r>
                          <w:t xml:space="preserve">.562</w:t>
                        </w:r>
                      </w:p>
                    </w:tc>
                    <w:tc>
                      <w:tcPr/>
                      <w:p>
                        <w:pPr>
                          <w:pStyle w:val="Compact"/>
                          <w:jc w:val="center"/>
                          <w:jc w:val="center"/>
                        </w:pPr>
                        <w:r>
                          <w:t xml:space="preserve">.538</w:t>
                        </w:r>
                      </w:p>
                    </w:tc>
                    <w:tc>
                      <w:tcPr/>
                      <w:p>
                        <w:pPr>
                          <w:pStyle w:val="Compact"/>
                          <w:jc w:val="center"/>
                          <w:jc w:val="center"/>
                        </w:pPr>
                        <w:r>
                          <w:t xml:space="preserve">.609</w:t>
                        </w:r>
                      </w:p>
                    </w:tc>
                    <w:tc>
                      <w:tcPr/>
                      <w:p>
                        <w:pPr>
                          <w:pStyle w:val="Compact"/>
                          <w:jc w:val="center"/>
                          <w:jc w:val="center"/>
                        </w:pPr>
                        <w:r>
                          <w:t xml:space="preserve">.563</w:t>
                        </w:r>
                      </w:p>
                    </w:tc>
                    <w:tc>
                      <w:tcPr/>
                      <w:p>
                        <w:pPr>
                          <w:pStyle w:val="Compact"/>
                          <w:jc w:val="center"/>
                          <w:jc w:val="center"/>
                        </w:pPr>
                        <w:r>
                          <w:t xml:space="preserve">.583</w:t>
                        </w:r>
                      </w:p>
                    </w:tc>
                    <w:tc>
                      <w:tcPr/>
                      <w:p>
                        <w:pPr>
                          <w:pStyle w:val="Compact"/>
                          <w:jc w:val="center"/>
                          <w:jc w:val="center"/>
                        </w:pPr>
                        <w:r>
                          <w:t xml:space="preserve">.560</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.678</w:t>
                        </w:r>
                      </w:p>
                    </w:tc>
                    <w:tc>
                      <w:tcPr/>
                      <w:p>
                        <w:pPr>
                          <w:pStyle w:val="Compact"/>
                          <w:jc w:val="center"/>
                          <w:jc w:val="center"/>
                        </w:pPr>
                        <w:r>
                          <w:t xml:space="preserve">.760</w:t>
                        </w:r>
                      </w:p>
                    </w:tc>
                    <w:tc>
                      <w:tcPr/>
                      <w:p>
                        <w:pPr>
                          <w:pStyle w:val="Compact"/>
                          <w:jc w:val="center"/>
                          <w:jc w:val="center"/>
                        </w:pPr>
                        <w:r>
                          <w:t xml:space="preserve">.621</w:t>
                        </w:r>
                      </w:p>
                    </w:tc>
                    <w:tc>
                      <w:tcPr/>
                      <w:p>
                        <w:pPr>
                          <w:pStyle w:val="Compact"/>
                          <w:jc w:val="center"/>
                          <w:jc w:val="center"/>
                        </w:pPr>
                        <w:r>
                          <w:t xml:space="preserve">.780</w:t>
                        </w:r>
                      </w:p>
                    </w:tc>
                    <w:tc>
                      <w:tcPr/>
                      <w:p>
                        <w:pPr>
                          <w:pStyle w:val="Compact"/>
                          <w:jc w:val="center"/>
                          <w:jc w:val="center"/>
                        </w:pPr>
                        <w:r>
                          <w:t xml:space="preserve">.807</w:t>
                        </w:r>
                      </w:p>
                    </w:tc>
                    <w:tc>
                      <w:tcPr/>
                      <w:p>
                        <w:pPr>
                          <w:pStyle w:val="Compact"/>
                          <w:jc w:val="center"/>
                          <w:jc w:val="center"/>
                        </w:pPr>
                        <w:r>
                          <w:t xml:space="preserve">.913</w:t>
                        </w:r>
                      </w:p>
                    </w:tc>
                    <w:tc>
                      <w:tcPr/>
                      <w:p>
                        <w:pPr>
                          <w:pStyle w:val="Compact"/>
                          <w:jc w:val="center"/>
                          <w:jc w:val="center"/>
                        </w:pPr>
                        <w:r>
                          <w:t xml:space="preserve">.760</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.781</w:t>
                        </w:r>
                      </w:p>
                    </w:tc>
                    <w:tc>
                      <w:tcPr/>
                      <w:p>
                        <w:pPr>
                          <w:pStyle w:val="Compact"/>
                          <w:jc w:val="center"/>
                          <w:jc w:val="center"/>
                        </w:pPr>
                        <w:r>
                          <w:t xml:space="preserve">.737</w:t>
                        </w:r>
                      </w:p>
                    </w:tc>
                    <w:tc>
                      <w:tcPr/>
                      <w:p>
                        <w:pPr>
                          <w:pStyle w:val="Compact"/>
                          <w:jc w:val="center"/>
                          <w:jc w:val="center"/>
                        </w:pPr>
                        <w:r>
                          <w:t xml:space="preserve">.732</w:t>
                        </w:r>
                      </w:p>
                    </w:tc>
                    <w:tc>
                      <w:tcPr/>
                      <w:p>
                        <w:pPr>
                          <w:pStyle w:val="Compact"/>
                          <w:jc w:val="center"/>
                          <w:jc w:val="center"/>
                        </w:pPr>
                        <w:r>
                          <w:t xml:space="preserve">.823</w:t>
                        </w:r>
                      </w:p>
                    </w:tc>
                    <w:tc>
                      <w:tcPr/>
                      <w:p>
                        <w:pPr>
                          <w:pStyle w:val="Compact"/>
                          <w:jc w:val="center"/>
                          <w:jc w:val="center"/>
                        </w:pPr>
                        <w:r>
                          <w:t xml:space="preserve">.836</w:t>
                        </w:r>
                      </w:p>
                    </w:tc>
                    <w:tc>
                      <w:tcPr/>
                      <w:p>
                        <w:pPr>
                          <w:pStyle w:val="Compact"/>
                          <w:jc w:val="center"/>
                          <w:jc w:val="center"/>
                        </w:pPr>
                        <w:r>
                          <w:t xml:space="preserve">.870</w:t>
                        </w:r>
                      </w:p>
                    </w:tc>
                    <w:tc>
                      <w:tcPr/>
                      <w:p>
                        <w:pPr>
                          <w:pStyle w:val="Compact"/>
                          <w:jc w:val="center"/>
                          <w:jc w:val="center"/>
                        </w:pPr>
                        <w:r>
                          <w:t xml:space="preserve">.796</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.826</w:t>
                        </w:r>
                      </w:p>
                    </w:tc>
                    <w:tc>
                      <w:tcPr/>
                      <w:p>
                        <w:pPr>
                          <w:pStyle w:val="Compact"/>
                          <w:jc w:val="center"/>
                          <w:jc w:val="center"/>
                        </w:pPr>
                        <w:r>
                          <w:t xml:space="preserve">.786</w:t>
                        </w:r>
                      </w:p>
                    </w:tc>
                    <w:tc>
                      <w:tcPr/>
                      <w:p>
                        <w:pPr>
                          <w:pStyle w:val="Compact"/>
                          <w:jc w:val="center"/>
                          <w:jc w:val="center"/>
                        </w:pPr>
                        <w:r>
                          <w:t xml:space="preserve">.842</w:t>
                        </w:r>
                      </w:p>
                    </w:tc>
                    <w:tc>
                      <w:tcPr/>
                      <w:p>
                        <w:pPr>
                          <w:pStyle w:val="Compact"/>
                          <w:jc w:val="center"/>
                          <w:jc w:val="center"/>
                        </w:pPr>
                        <w:r>
                          <w:t xml:space="preserve">.878</w:t>
                        </w:r>
                      </w:p>
                    </w:tc>
                    <w:tc>
                      <w:tcPr/>
                      <w:p>
                        <w:pPr>
                          <w:pStyle w:val="Compact"/>
                          <w:jc w:val="center"/>
                          <w:jc w:val="center"/>
                        </w:pPr>
                        <w:r>
                          <w:t xml:space="preserve">.888</w:t>
                        </w:r>
                      </w:p>
                    </w:tc>
                    <w:tc>
                      <w:tcPr/>
                      <w:p>
                        <w:pPr>
                          <w:pStyle w:val="Compact"/>
                          <w:jc w:val="center"/>
                          <w:jc w:val="center"/>
                        </w:pPr>
                        <w:r>
                          <w:t xml:space="preserve">.806</w:t>
                        </w:r>
                      </w:p>
                    </w:tc>
                    <w:tc>
                      <w:tcPr/>
                      <w:p>
                        <w:pPr>
                          <w:pStyle w:val="Compact"/>
                          <w:jc w:val="center"/>
                          <w:jc w:val="center"/>
                        </w:pPr>
                        <w:r>
                          <w:t xml:space="preserve">.838</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.840</w:t>
                        </w:r>
                      </w:p>
                    </w:tc>
                    <w:tc>
                      <w:tcPr/>
                      <w:p>
                        <w:pPr>
                          <w:pStyle w:val="Compact"/>
                          <w:jc w:val="center"/>
                          <w:jc w:val="center"/>
                        </w:pPr>
                        <w:r>
                          <w:t xml:space="preserve">.805</w:t>
                        </w:r>
                      </w:p>
                    </w:tc>
                    <w:tc>
                      <w:tcPr/>
                      <w:p>
                        <w:pPr>
                          <w:pStyle w:val="Compact"/>
                          <w:jc w:val="center"/>
                          <w:jc w:val="center"/>
                        </w:pPr>
                        <w:r>
                          <w:t xml:space="preserve">.846</w:t>
                        </w:r>
                      </w:p>
                    </w:tc>
                    <w:tc>
                      <w:tcPr/>
                      <w:p>
                        <w:pPr>
                          <w:pStyle w:val="Compact"/>
                          <w:jc w:val="center"/>
                          <w:jc w:val="center"/>
                        </w:pPr>
                        <w:r>
                          <w:t xml:space="preserve">.863</w:t>
                        </w:r>
                      </w:p>
                    </w:tc>
                    <w:tc>
                      <w:tcPr/>
                      <w:p>
                        <w:pPr>
                          <w:pStyle w:val="Compact"/>
                          <w:jc w:val="center"/>
                          <w:jc w:val="center"/>
                        </w:pPr>
                        <w:r>
                          <w:t xml:space="preserve">.886</w:t>
                        </w:r>
                      </w:p>
                    </w:tc>
                    <w:tc>
                      <w:tcPr/>
                      <w:p>
                        <w:pPr>
                          <w:pStyle w:val="Compact"/>
                          <w:jc w:val="center"/>
                          <w:jc w:val="center"/>
                        </w:pPr>
                        <w:r>
                          <w:t xml:space="preserve">.805</w:t>
                        </w:r>
                      </w:p>
                    </w:tc>
                    <w:tc>
                      <w:tcPr/>
                      <w:p>
                        <w:pPr>
                          <w:pStyle w:val="Compact"/>
                          <w:jc w:val="center"/>
                          <w:jc w:val="center"/>
                        </w:pPr>
                        <w:r>
                          <w:t xml:space="preserve">.841</w:t>
                        </w:r>
                      </w:p>
                    </w:tc>
                  </w:tr>
                  <w:tr>
                    <w:tc>
                      <w:tcPr/>
                      <w:p>
                        <w:pPr>
                          <w:pStyle w:val="Compact"/>
                          <w:jc w:val="center"/>
                          <w:jc w:val="center"/>
                        </w:pPr>
                        <w:r>
                          <w:t xml:space="preserve">No elastic</w:t>
                        </w:r>
                      </w:p>
                    </w:tc>
                    <w:tc>
                      <w:tcPr/>
                      <w:p>
                        <w:pPr>
                          <w:pStyle w:val="Compact"/>
                          <w:jc w:val="center"/>
                          <w:jc w:val="center"/>
                        </w:pPr>
                        <w:r>
                          <w:t xml:space="preserve">.809</w:t>
                        </w:r>
                      </w:p>
                    </w:tc>
                    <w:tc>
                      <w:tcPr/>
                      <w:p>
                        <w:pPr>
                          <w:pStyle w:val="Compact"/>
                          <w:jc w:val="center"/>
                          <w:jc w:val="center"/>
                        </w:pPr>
                        <w:r>
                          <w:t xml:space="preserve">.824</w:t>
                        </w:r>
                      </w:p>
                    </w:tc>
                    <w:tc>
                      <w:tcPr/>
                      <w:p>
                        <w:pPr>
                          <w:pStyle w:val="Compact"/>
                          <w:jc w:val="center"/>
                          <w:jc w:val="center"/>
                        </w:pPr>
                        <w:r>
                          <w:t xml:space="preserve">.830</w:t>
                        </w:r>
                      </w:p>
                    </w:tc>
                    <w:tc>
                      <w:tcPr/>
                      <w:p>
                        <w:pPr>
                          <w:pStyle w:val="Compact"/>
                          <w:jc w:val="center"/>
                          <w:jc w:val="center"/>
                        </w:pPr>
                        <w:r>
                          <w:t xml:space="preserve">.851</w:t>
                        </w:r>
                      </w:p>
                    </w:tc>
                    <w:tc>
                      <w:tcPr/>
                      <w:p>
                        <w:pPr>
                          <w:pStyle w:val="Compact"/>
                          <w:jc w:val="center"/>
                          <w:jc w:val="center"/>
                        </w:pPr>
                        <w:r>
                          <w:t xml:space="preserve">.889</w:t>
                        </w:r>
                      </w:p>
                    </w:tc>
                    <w:tc>
                      <w:tcPr/>
                      <w:p>
                        <w:pPr>
                          <w:pStyle w:val="Compact"/>
                          <w:jc w:val="center"/>
                          <w:jc w:val="center"/>
                        </w:pPr>
                        <w:r>
                          <w:t xml:space="preserve">.821</w:t>
                        </w:r>
                      </w:p>
                    </w:tc>
                    <w:tc>
                      <w:tcPr/>
                      <w:p>
                        <w:pPr>
                          <w:pStyle w:val="Compact"/>
                          <w:jc w:val="center"/>
                          <w:jc w:val="center"/>
                        </w:pPr>
                        <w:r>
                          <w:t xml:space="preserve">.837</w:t>
                        </w:r>
                      </w:p>
                    </w:tc>
                  </w:tr>
                  <w:tr>
                    <w:tc>
                      <w:tcPr/>
                      <w:p>
                        <w:pPr>
                          <w:pStyle w:val="Compact"/>
                          <w:jc w:val="center"/>
                          <w:jc w:val="center"/>
                        </w:pPr>
                        <w:r>
                          <w:t xml:space="preserve">No coarse-to-fine</w:t>
                        </w:r>
                      </w:p>
                    </w:tc>
                    <w:tc>
                      <w:tcPr/>
                      <w:p>
                        <w:pPr>
                          <w:pStyle w:val="Compact"/>
                          <w:jc w:val="center"/>
                          <w:jc w:val="center"/>
                        </w:pPr>
                        <w:r>
                          <w:t xml:space="preserve">.828</w:t>
                        </w:r>
                      </w:p>
                    </w:tc>
                    <w:tc>
                      <w:tcPr/>
                      <w:p>
                        <w:pPr>
                          <w:pStyle w:val="Compact"/>
                          <w:jc w:val="center"/>
                          <w:jc w:val="center"/>
                        </w:pPr>
                        <w:r>
                          <w:t xml:space="preserve">.771</w:t>
                        </w:r>
                      </w:p>
                    </w:tc>
                    <w:tc>
                      <w:tcPr/>
                      <w:p>
                        <w:pPr>
                          <w:pStyle w:val="Compact"/>
                          <w:jc w:val="center"/>
                          <w:jc w:val="center"/>
                        </w:pPr>
                        <w:r>
                          <w:t xml:space="preserve">.841</w:t>
                        </w:r>
                      </w:p>
                    </w:tc>
                    <w:tc>
                      <w:tcPr/>
                      <w:p>
                        <w:pPr>
                          <w:pStyle w:val="Compact"/>
                          <w:jc w:val="center"/>
                          <w:jc w:val="center"/>
                        </w:pPr>
                        <w:r>
                          <w:t xml:space="preserve">.877</w:t>
                        </w:r>
                      </w:p>
                    </w:tc>
                    <w:tc>
                      <w:tcPr/>
                      <w:p>
                        <w:pPr>
                          <w:pStyle w:val="Compact"/>
                          <w:jc w:val="center"/>
                          <w:jc w:val="center"/>
                        </w:pPr>
                        <w:r>
                          <w:t xml:space="preserve">.867</w:t>
                        </w:r>
                      </w:p>
                    </w:tc>
                    <w:tc>
                      <w:tcPr/>
                      <w:p>
                        <w:pPr>
                          <w:pStyle w:val="Compact"/>
                          <w:jc w:val="center"/>
                          <w:jc w:val="center"/>
                        </w:pPr>
                        <w:r>
                          <w:t xml:space="preserve">.807</w:t>
                        </w:r>
                      </w:p>
                    </w:tc>
                    <w:tc>
                      <w:tcPr/>
                      <w:p>
                        <w:pPr>
                          <w:pStyle w:val="Compact"/>
                          <w:jc w:val="center"/>
                          <w:jc w:val="center"/>
                        </w:pPr>
                        <w:r>
                          <w:t xml:space="preserve">.832</w:t>
                        </w:r>
                      </w:p>
                    </w:tc>
                  </w:tr>
                  <w:tr>
                    <w:tc>
                      <w:tcPr/>
                      <w:p>
                        <w:pPr>
                          <w:pStyle w:val="Compact"/>
                          <w:jc w:val="center"/>
                          <w:jc w:val="center"/>
                        </w:pPr>
                        <w:r>
                          <w:t xml:space="preserve">No SE3</w:t>
                        </w:r>
                      </w:p>
                    </w:tc>
                    <w:tc>
                      <w:tcPr/>
                      <w:p>
                        <w:pPr>
                          <w:pStyle w:val="Compact"/>
                          <w:jc w:val="center"/>
                          <w:jc w:val="center"/>
                        </w:pPr>
                        <w:r>
                          <w:t xml:space="preserve">.823</w:t>
                        </w:r>
                      </w:p>
                    </w:tc>
                    <w:tc>
                      <w:tcPr/>
                      <w:p>
                        <w:pPr>
                          <w:pStyle w:val="Compact"/>
                          <w:jc w:val="center"/>
                          <w:jc w:val="center"/>
                        </w:pPr>
                        <w:r>
                          <w:t xml:space="preserve">.782</w:t>
                        </w:r>
                      </w:p>
                    </w:tc>
                    <w:tc>
                      <w:tcPr/>
                      <w:p>
                        <w:pPr>
                          <w:pStyle w:val="Compact"/>
                          <w:jc w:val="center"/>
                          <w:jc w:val="center"/>
                        </w:pPr>
                        <w:r>
                          <w:t xml:space="preserve">.839</w:t>
                        </w:r>
                      </w:p>
                    </w:tc>
                    <w:tc>
                      <w:tcPr/>
                      <w:p>
                        <w:pPr>
                          <w:pStyle w:val="Compact"/>
                          <w:jc w:val="center"/>
                          <w:jc w:val="center"/>
                        </w:pPr>
                        <w:r>
                          <w:t xml:space="preserve">.870</w:t>
                        </w:r>
                      </w:p>
                    </w:tc>
                    <w:tc>
                      <w:tcPr/>
                      <w:p>
                        <w:pPr>
                          <w:pStyle w:val="Compact"/>
                          <w:jc w:val="center"/>
                          <w:jc w:val="center"/>
                        </w:pPr>
                        <w:r>
                          <w:t xml:space="preserve">.872</w:t>
                        </w:r>
                      </w:p>
                    </w:tc>
                    <w:tc>
                      <w:tcPr/>
                      <w:p>
                        <w:pPr>
                          <w:pStyle w:val="Compact"/>
                          <w:jc w:val="center"/>
                          <w:jc w:val="center"/>
                        </w:pPr>
                        <w:r>
                          <w:t xml:space="preserve">.810</w:t>
                        </w:r>
                      </w:p>
                    </w:tc>
                    <w:tc>
                      <w:tcPr/>
                      <w:p>
                        <w:pPr>
                          <w:pStyle w:val="Compact"/>
                          <w:jc w:val="center"/>
                          <w:jc w:val="center"/>
                        </w:pPr>
                        <w:r>
                          <w:t xml:space="preserve">.833</w:t>
                        </w:r>
                      </w:p>
                    </w:tc>
                  </w:tr>
                  <w:tr>
                    <w:tc>
                      <w:tcPr/>
                      <w:p>
                        <w:pPr>
                          <w:pStyle w:val="Compact"/>
                          <w:jc w:val="center"/>
                          <w:jc w:val="center"/>
                        </w:pPr>
                        <w:r>
                          <w:t xml:space="preserve">Ours (base)</w:t>
                        </w:r>
                      </w:p>
                    </w:tc>
                    <w:tc>
                      <w:tcPr/>
                      <w:p>
                        <w:pPr>
                          <w:pStyle w:val="Compact"/>
                          <w:jc w:val="center"/>
                          <w:jc w:val="center"/>
                        </w:pPr>
                        <w:r>
                          <w:t xml:space="preserve">.828</w:t>
                        </w:r>
                      </w:p>
                    </w:tc>
                    <w:tc>
                      <w:tcPr/>
                      <w:p>
                        <w:pPr>
                          <w:pStyle w:val="Compact"/>
                          <w:jc w:val="center"/>
                          <w:jc w:val="center"/>
                        </w:pPr>
                        <w:r>
                          <w:t xml:space="preserve">.737</w:t>
                        </w:r>
                      </w:p>
                    </w:tc>
                    <w:tc>
                      <w:tcPr/>
                      <w:p>
                        <w:pPr>
                          <w:pStyle w:val="Compact"/>
                          <w:jc w:val="center"/>
                          <w:jc w:val="center"/>
                        </w:pPr>
                        <w:r>
                          <w:t xml:space="preserve">.818</w:t>
                        </w:r>
                      </w:p>
                    </w:tc>
                    <w:tc>
                      <w:tcPr/>
                      <w:p>
                        <w:pPr>
                          <w:pStyle w:val="Compact"/>
                          <w:jc w:val="center"/>
                          <w:jc w:val="center"/>
                        </w:pPr>
                        <w:r>
                          <w:t xml:space="preserve">.829</w:t>
                        </w:r>
                      </w:p>
                    </w:tc>
                    <w:tc>
                      <w:tcPr/>
                      <w:p>
                        <w:pPr>
                          <w:pStyle w:val="Compact"/>
                          <w:jc w:val="center"/>
                          <w:jc w:val="center"/>
                        </w:pPr>
                        <w:r>
                          <w:t xml:space="preserve">.851</w:t>
                        </w:r>
                      </w:p>
                    </w:tc>
                    <w:tc>
                      <w:tcPr/>
                      <w:p>
                        <w:pPr>
                          <w:pStyle w:val="Compact"/>
                          <w:jc w:val="center"/>
                          <w:jc w:val="center"/>
                        </w:pPr>
                        <w:r>
                          <w:t xml:space="preserve">.792</w:t>
                        </w:r>
                      </w:p>
                    </w:tc>
                    <w:tc>
                      <w:tcPr/>
                      <w:p>
                        <w:pPr>
                          <w:pStyle w:val="Compact"/>
                          <w:jc w:val="center"/>
                          <w:jc w:val="center"/>
                        </w:pPr>
                        <w:r>
                          <w:t xml:space="preserve">.809</w:t>
                        </w:r>
                      </w:p>
                    </w:tc>
                  </w:tr>
                  <w:tr>
                    <w:tc>
                      <w:tcPr/>
                      <w:p>
                        <w:pPr>
                          <w:pStyle w:val="Compact"/>
                          <w:jc w:val="center"/>
                          <w:jc w:val="center"/>
                        </w:pPr>
                        <w:r>
                          <w:t xml:space="preserve">No BG Loss</w:t>
                        </w:r>
                      </w:p>
                    </w:tc>
                    <w:tc>
                      <w:tcPr/>
                      <w:p>
                        <w:pPr>
                          <w:pStyle w:val="Compact"/>
                          <w:jc w:val="center"/>
                          <w:jc w:val="center"/>
                        </w:pPr>
                        <w:r>
                          <w:t xml:space="preserve">.779</w:t>
                        </w:r>
                      </w:p>
                    </w:tc>
                    <w:tc>
                      <w:tcPr/>
                      <w:p>
                        <w:pPr>
                          <w:pStyle w:val="Compact"/>
                          <w:jc w:val="center"/>
                          <w:jc w:val="center"/>
                        </w:pPr>
                        <w:r>
                          <w:t xml:space="preserve">.758</w:t>
                        </w:r>
                      </w:p>
                    </w:tc>
                    <w:tc>
                      <w:tcPr/>
                      <w:p>
                        <w:pPr>
                          <w:pStyle w:val="Compact"/>
                          <w:jc w:val="center"/>
                          <w:jc w:val="center"/>
                        </w:pPr>
                        <w:r>
                          <w:t xml:space="preserve">.696</w:t>
                        </w:r>
                      </w:p>
                    </w:tc>
                    <w:tc>
                      <w:tcPr/>
                      <w:p>
                        <w:pPr>
                          <w:pStyle w:val="Compact"/>
                          <w:jc w:val="center"/>
                          <w:jc w:val="center"/>
                        </w:pPr>
                        <w:r>
                          <w:t xml:space="preserve">.844</w:t>
                        </w:r>
                      </w:p>
                    </w:tc>
                    <w:tc>
                      <w:tcPr/>
                      <w:p>
                        <w:pPr>
                          <w:pStyle w:val="Compact"/>
                          <w:jc w:val="center"/>
                          <w:jc w:val="center"/>
                        </w:pPr>
                        <w:r>
                          <w:t xml:space="preserve">.806</w:t>
                        </w:r>
                      </w:p>
                    </w:tc>
                    <w:tc>
                      <w:tcPr/>
                      <w:p>
                        <w:pPr>
                          <w:pStyle w:val="Compact"/>
                          <w:jc w:val="center"/>
                          <w:jc w:val="center"/>
                        </w:pPr>
                        <w:r>
                          <w:t xml:space="preserve">.775</w:t>
                        </w:r>
                      </w:p>
                    </w:tc>
                    <w:tc>
                      <w:tcPr/>
                      <w:p>
                        <w:pPr>
                          <w:pStyle w:val="Compact"/>
                          <w:jc w:val="center"/>
                          <w:jc w:val="center"/>
                        </w:pPr>
                        <w:r>
                          <w:t xml:space="preserve">.776</w:t>
                        </w:r>
                      </w:p>
                    </w:tc>
                  </w:tr>
                </w:tbl>
                <w:p>
                  <w:pPr>
                    <w:jc w:val="center"/>
                    <w:jc w:val="center"/>
                  </w:pPr>
                  <w:pPr>
                    <w:jc w:val="left"/>
                    <w:spacing w:before="200"/>
                    <w:pStyle w:val="ImageCaption"/>
                  </w:pPr>
                  <w:r>
                    <w:t xml:space="preserve">(a) Quasi-Static, SSIM</w:t>
                  </w:r>
                  <m:oMath>
                    <m:r>
                      <m:rPr>
                        <m:sty m:val="p"/>
                      </m:rPr>
                      <m:t>↑</m:t>
                    </m:r>
                  </m:oMath>
                </w:p>
                <w:bookmarkEnd w:id="111"/>
              </w:tc>
            </w:tr>
          </w:tbl>
          <w:p>
            <w:pPr>
              <w:jc w:val="center"/>
            </w:pPr>
            <w:r>
              <w:t xml:space="preserve"> </w:t>
            </w:r>
          </w:p>
          <w:tbl>
            <w:tblPr>
              <w:tblStyle w:val="Table"/>
              <w:tblW w:type="pct" w:w="5000"/>
              <w:tblLayout w:type="fixed"/>
              <w:tblLook w:firstRow="0" w:lastRow="0" w:firstColumn="0" w:lastColumn="0" w:noHBand="0" w:noVBand="0" w:val="0000"/>
            </w:tblPr>
            <w:tblGrid>
              <w:gridCol w:w="7920"/>
            </w:tblGrid>
            <w:tr>
              <w:tc>
                <w:tcPr/>
                <w:bookmarkStart w:id="112" w:name="tbl-t2b"/>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pPr>
                      </w:p>
                    </w:tc>
                    <w:tc>
                      <w:tcPr/>
                      <w:p>
                        <w:pPr>
                          <w:pStyle w:val="Compact"/>
                          <w:jc w:val="center"/>
                          <w:jc w:val="center"/>
                        </w:pPr>
                        <w:r>
                          <w:t xml:space="preserve">Glasses (78)</w:t>
                        </w:r>
                      </w:p>
                    </w:tc>
                    <w:tc>
                      <w:tcPr/>
                      <w:p>
                        <w:pPr>
                          <w:pStyle w:val="Compact"/>
                          <w:jc w:val="center"/>
                          <w:jc w:val="center"/>
                        </w:pPr>
                        <w:r>
                          <w:t xml:space="preserve">Beanie (74)</w:t>
                        </w:r>
                      </w:p>
                    </w:tc>
                    <w:tc>
                      <w:tcPr/>
                      <w:p>
                        <w:pPr>
                          <w:pStyle w:val="Compact"/>
                          <w:jc w:val="center"/>
                          <w:jc w:val="center"/>
                        </w:pPr>
                        <w:r>
                          <w:t xml:space="preserve">Curls (57)</w:t>
                        </w:r>
                      </w:p>
                    </w:tc>
                    <w:tc>
                      <w:tcPr/>
                      <w:p>
                        <w:pPr>
                          <w:pStyle w:val="Compact"/>
                          <w:jc w:val="center"/>
                          <w:jc w:val="center"/>
                        </w:pPr>
                        <w:r>
                          <w:t xml:space="preserve">Kitchen (40)</w:t>
                        </w:r>
                      </w:p>
                    </w:tc>
                    <w:tc>
                      <w:tcPr/>
                      <w:p>
                        <w:pPr>
                          <w:pStyle w:val="Compact"/>
                          <w:jc w:val="center"/>
                          <w:jc w:val="center"/>
                        </w:pPr>
                        <w:r>
                          <w:t xml:space="preserve">Lamp (55)</w:t>
                        </w:r>
                      </w:p>
                    </w:tc>
                    <w:tc>
                      <w:tcPr/>
                      <w:p>
                        <w:pPr>
                          <w:pStyle w:val="Compact"/>
                          <w:jc w:val="center"/>
                          <w:jc w:val="center"/>
                        </w:pPr>
                        <w:r>
                          <w:t xml:space="preserve">Toby Sit (308)</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.474</w:t>
                        </w:r>
                      </w:p>
                    </w:tc>
                    <w:tc>
                      <w:tcPr/>
                      <w:p>
                        <w:pPr>
                          <w:pStyle w:val="Compact"/>
                          <w:jc w:val="center"/>
                          <w:jc w:val="center"/>
                        </w:pPr>
                        <w:r>
                          <w:t xml:space="preserve">.583</w:t>
                        </w:r>
                      </w:p>
                    </w:tc>
                    <w:tc>
                      <w:tcPr/>
                      <w:p>
                        <w:pPr>
                          <w:pStyle w:val="Compact"/>
                          <w:jc w:val="center"/>
                          <w:jc w:val="center"/>
                        </w:pPr>
                        <w:r>
                          <w:t xml:space="preserve">.616</w:t>
                        </w:r>
                      </w:p>
                    </w:tc>
                    <w:tc>
                      <w:tcPr/>
                      <w:p>
                        <w:pPr>
                          <w:pStyle w:val="Compact"/>
                          <w:jc w:val="center"/>
                          <w:jc w:val="center"/>
                        </w:pPr>
                        <w:r>
                          <w:t xml:space="preserve">.434</w:t>
                        </w:r>
                      </w:p>
                    </w:tc>
                    <w:tc>
                      <w:tcPr/>
                      <w:p>
                        <w:pPr>
                          <w:pStyle w:val="Compact"/>
                          <w:jc w:val="center"/>
                          <w:jc w:val="center"/>
                        </w:pPr>
                        <w:r>
                          <w:t xml:space="preserve">.444</w:t>
                        </w:r>
                      </w:p>
                    </w:tc>
                    <w:tc>
                      <w:tcPr/>
                      <w:p>
                        <w:pPr>
                          <w:pStyle w:val="Compact"/>
                          <w:jc w:val="center"/>
                          <w:jc w:val="center"/>
                        </w:pPr>
                        <w:r>
                          <w:t xml:space="preserve">.463</w:t>
                        </w:r>
                      </w:p>
                    </w:tc>
                    <w:tc>
                      <w:tcPr/>
                      <w:p>
                        <w:pPr>
                          <w:pStyle w:val="Compact"/>
                          <w:jc w:val="center"/>
                          <w:jc w:val="center"/>
                        </w:pPr>
                        <w:r>
                          <w:t xml:space="preserve">.502</w:t>
                        </w:r>
                      </w:p>
                    </w:tc>
                  </w:tr>
                  <w:tr>
                    <w:tc>
                      <w:tcPr/>
                      <w:p>
                        <w:pPr>
                          <w:pStyle w:val="Compact"/>
                          <w:jc w:val="center"/>
                          <w:jc w:val="center"/>
                        </w:pPr>
                        <w:r>
                          <w:t xml:space="preserve">NeRF + latent</w:t>
                        </w:r>
                      </w:p>
                    </w:tc>
                    <w:tc>
                      <w:tcPr/>
                      <w:p>
                        <w:pPr>
                          <w:pStyle w:val="Compact"/>
                          <w:jc w:val="center"/>
                          <w:jc w:val="center"/>
                        </w:pPr>
                        <w:r>
                          <w:t xml:space="preserve">.463</w:t>
                        </w:r>
                      </w:p>
                    </w:tc>
                    <w:tc>
                      <w:tcPr/>
                      <w:p>
                        <w:pPr>
                          <w:pStyle w:val="Compact"/>
                          <w:jc w:val="center"/>
                          <w:jc w:val="center"/>
                        </w:pPr>
                        <w:r>
                          <w:t xml:space="preserve">.535</w:t>
                        </w:r>
                      </w:p>
                    </w:tc>
                    <w:tc>
                      <w:tcPr/>
                      <w:p>
                        <w:pPr>
                          <w:pStyle w:val="Compact"/>
                          <w:jc w:val="center"/>
                          <w:jc w:val="center"/>
                        </w:pPr>
                        <w:r>
                          <w:t xml:space="preserve">.539</w:t>
                        </w:r>
                      </w:p>
                    </w:tc>
                    <w:tc>
                      <w:tcPr/>
                      <w:p>
                        <w:pPr>
                          <w:pStyle w:val="Compact"/>
                          <w:jc w:val="center"/>
                          <w:jc w:val="center"/>
                        </w:pPr>
                        <w:r>
                          <w:t xml:space="preserve">.403</w:t>
                        </w:r>
                      </w:p>
                    </w:tc>
                    <w:tc>
                      <w:tcPr/>
                      <w:p>
                        <w:pPr>
                          <w:pStyle w:val="Compact"/>
                          <w:jc w:val="center"/>
                          <w:jc w:val="center"/>
                        </w:pPr>
                        <w:r>
                          <w:t xml:space="preserve">.386</w:t>
                        </w:r>
                      </w:p>
                    </w:tc>
                    <w:tc>
                      <w:tcPr/>
                      <w:p>
                        <w:pPr>
                          <w:pStyle w:val="Compact"/>
                          <w:jc w:val="center"/>
                          <w:jc w:val="center"/>
                        </w:pPr>
                        <w:r>
                          <w:t xml:space="preserve">.385</w:t>
                        </w:r>
                      </w:p>
                    </w:tc>
                    <w:tc>
                      <w:tcPr/>
                      <w:p>
                        <w:pPr>
                          <w:pStyle w:val="Compact"/>
                          <w:jc w:val="center"/>
                          <w:jc w:val="center"/>
                        </w:pPr>
                        <w:r>
                          <w:t xml:space="preserve">.452</w:t>
                        </w:r>
                      </w:p>
                    </w:tc>
                  </w:tr>
                  <w:tr>
                    <w:tc>
                      <w:tcPr/>
                      <w:p>
                        <w:pPr>
                          <w:pStyle w:val="Compact"/>
                          <w:jc w:val="center"/>
                          <w:jc w:val="center"/>
                        </w:pPr>
                        <w:r>
                          <w:t xml:space="preserve">Neural Volumes [31]</w:t>
                        </w:r>
                      </w:p>
                    </w:tc>
                    <w:tc>
                      <w:tcPr/>
                      <w:p>
                        <w:pPr>
                          <w:pStyle w:val="Compact"/>
                          <w:jc w:val="center"/>
                          <w:jc w:val="center"/>
                        </w:pPr>
                        <w:r>
                          <w:t xml:space="preserve">.616</w:t>
                        </w:r>
                      </w:p>
                    </w:tc>
                    <w:tc>
                      <w:tcPr/>
                      <w:p>
                        <w:pPr>
                          <w:pStyle w:val="Compact"/>
                          <w:jc w:val="center"/>
                          <w:jc w:val="center"/>
                        </w:pPr>
                        <w:r>
                          <w:t xml:space="preserve">.595</w:t>
                        </w:r>
                      </w:p>
                    </w:tc>
                    <w:tc>
                      <w:tcPr/>
                      <w:p>
                        <w:pPr>
                          <w:pStyle w:val="Compact"/>
                          <w:jc w:val="center"/>
                          <w:jc w:val="center"/>
                        </w:pPr>
                        <w:r>
                          <w:t xml:space="preserve">.588</w:t>
                        </w:r>
                      </w:p>
                    </w:tc>
                    <w:tc>
                      <w:tcPr/>
                      <w:p>
                        <w:pPr>
                          <w:pStyle w:val="Compact"/>
                          <w:jc w:val="center"/>
                          <w:jc w:val="center"/>
                        </w:pPr>
                        <w:r>
                          <w:t xml:space="preserve">.569</w:t>
                        </w:r>
                      </w:p>
                    </w:tc>
                    <w:tc>
                      <w:tcPr/>
                      <w:p>
                        <w:pPr>
                          <w:pStyle w:val="Compact"/>
                          <w:jc w:val="center"/>
                          <w:jc w:val="center"/>
                        </w:pPr>
                        <w:r>
                          <w:t xml:space="preserve">.533</w:t>
                        </w:r>
                      </w:p>
                    </w:tc>
                    <w:tc>
                      <w:tcPr/>
                      <w:p>
                        <w:pPr>
                          <w:pStyle w:val="Compact"/>
                          <w:jc w:val="center"/>
                          <w:jc w:val="center"/>
                        </w:pPr>
                        <w:r>
                          <w:t xml:space="preserve">.473</w:t>
                        </w:r>
                      </w:p>
                    </w:tc>
                    <w:tc>
                      <w:tcPr/>
                      <w:p>
                        <w:pPr>
                          <w:pStyle w:val="Compact"/>
                          <w:jc w:val="center"/>
                          <w:jc w:val="center"/>
                        </w:pPr>
                        <w:r>
                          <w:t xml:space="preserve">.562</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.407</w:t>
                        </w:r>
                      </w:p>
                    </w:tc>
                    <w:tc>
                      <w:tcPr/>
                      <w:p>
                        <w:pPr>
                          <w:pStyle w:val="Compact"/>
                          <w:jc w:val="center"/>
                          <w:jc w:val="center"/>
                        </w:pPr>
                        <w:r>
                          <w:t xml:space="preserve">.402</w:t>
                        </w:r>
                      </w:p>
                    </w:tc>
                    <w:tc>
                      <w:tcPr/>
                      <w:p>
                        <w:pPr>
                          <w:pStyle w:val="Compact"/>
                          <w:jc w:val="center"/>
                          <w:jc w:val="center"/>
                        </w:pPr>
                        <w:r>
                          <w:t xml:space="preserve">.432</w:t>
                        </w:r>
                      </w:p>
                    </w:tc>
                    <w:tc>
                      <w:tcPr/>
                      <w:p>
                        <w:pPr>
                          <w:pStyle w:val="Compact"/>
                          <w:jc w:val="center"/>
                          <w:jc w:val="center"/>
                        </w:pPr>
                        <w:r>
                          <w:t xml:space="preserve">.317</w:t>
                        </w:r>
                      </w:p>
                    </w:tc>
                    <w:tc>
                      <w:tcPr/>
                      <w:p>
                        <w:pPr>
                          <w:pStyle w:val="Compact"/>
                          <w:jc w:val="center"/>
                          <w:jc w:val="center"/>
                        </w:pPr>
                        <w:r>
                          <w:t xml:space="preserve">.239</w:t>
                        </w:r>
                      </w:p>
                    </w:tc>
                    <w:tc>
                      <w:tcPr/>
                      <w:p>
                        <w:pPr>
                          <w:pStyle w:val="Compact"/>
                          <w:jc w:val="center"/>
                          <w:jc w:val="center"/>
                        </w:pPr>
                        <w:r>
                          <w:t xml:space="preserve">.208</w:t>
                        </w:r>
                      </w:p>
                    </w:tc>
                    <w:tc>
                      <w:tcPr/>
                      <w:p>
                        <w:pPr>
                          <w:pStyle w:val="Compact"/>
                          <w:jc w:val="center"/>
                          <w:jc w:val="center"/>
                        </w:pPr>
                        <w:r>
                          <w:t xml:space="preserve">.334</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.354</w:t>
                        </w:r>
                      </w:p>
                    </w:tc>
                    <w:tc>
                      <w:tcPr/>
                      <w:p>
                        <w:pPr>
                          <w:pStyle w:val="Compact"/>
                          <w:jc w:val="center"/>
                          <w:jc w:val="center"/>
                        </w:pPr>
                        <w:r>
                          <w:t xml:space="preserve">.471</w:t>
                        </w:r>
                      </w:p>
                    </w:tc>
                    <w:tc>
                      <w:tcPr/>
                      <w:p>
                        <w:pPr>
                          <w:pStyle w:val="Compact"/>
                          <w:jc w:val="center"/>
                          <w:jc w:val="center"/>
                        </w:pPr>
                        <w:r>
                          <w:t xml:space="preserve">.426</w:t>
                        </w:r>
                      </w:p>
                    </w:tc>
                    <w:tc>
                      <w:tcPr/>
                      <w:p>
                        <w:pPr>
                          <w:pStyle w:val="Compact"/>
                          <w:jc w:val="center"/>
                          <w:jc w:val="center"/>
                        </w:pPr>
                        <w:r>
                          <w:t xml:space="preserve">.344</w:t>
                        </w:r>
                      </w:p>
                    </w:tc>
                    <w:tc>
                      <w:tcPr/>
                      <w:p>
                        <w:pPr>
                          <w:pStyle w:val="Compact"/>
                          <w:jc w:val="center"/>
                          <w:jc w:val="center"/>
                        </w:pPr>
                        <w:r>
                          <w:t xml:space="preserve">.283</w:t>
                        </w:r>
                      </w:p>
                    </w:tc>
                    <w:tc>
                      <w:tcPr/>
                      <w:p>
                        <w:pPr>
                          <w:pStyle w:val="Compact"/>
                          <w:jc w:val="center"/>
                          <w:jc w:val="center"/>
                        </w:pPr>
                        <w:r>
                          <w:t xml:space="preserve">.420</w:t>
                        </w:r>
                      </w:p>
                    </w:tc>
                    <w:tc>
                      <w:tcPr/>
                      <w:p>
                        <w:pPr>
                          <w:pStyle w:val="Compact"/>
                          <w:jc w:val="center"/>
                          <w:jc w:val="center"/>
                        </w:pPr>
                        <w:r>
                          <w:t xml:space="preserve">.383</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.305</w:t>
                        </w:r>
                      </w:p>
                    </w:tc>
                    <w:tc>
                      <w:tcPr/>
                      <w:p>
                        <w:pPr>
                          <w:pStyle w:val="Compact"/>
                          <w:jc w:val="center"/>
                          <w:jc w:val="center"/>
                        </w:pPr>
                        <w:r>
                          <w:t xml:space="preserve">.391</w:t>
                        </w:r>
                      </w:p>
                    </w:tc>
                    <w:tc>
                      <w:tcPr/>
                      <w:p>
                        <w:pPr>
                          <w:pStyle w:val="Compact"/>
                          <w:jc w:val="center"/>
                          <w:jc w:val="center"/>
                        </w:pPr>
                        <w:r>
                          <w:t xml:space="preserve">.319</w:t>
                        </w:r>
                      </w:p>
                    </w:tc>
                    <w:tc>
                      <w:tcPr/>
                      <w:p>
                        <w:pPr>
                          <w:pStyle w:val="Compact"/>
                          <w:jc w:val="center"/>
                          <w:jc w:val="center"/>
                        </w:pPr>
                        <w:r>
                          <w:t xml:space="preserve">.280</w:t>
                        </w:r>
                      </w:p>
                    </w:tc>
                    <w:tc>
                      <w:tcPr/>
                      <w:p>
                        <w:pPr>
                          <w:pStyle w:val="Compact"/>
                          <w:jc w:val="center"/>
                          <w:jc w:val="center"/>
                        </w:pPr>
                        <w:r>
                          <w:t xml:space="preserve">.232</w:t>
                        </w:r>
                      </w:p>
                    </w:tc>
                    <w:tc>
                      <w:tcPr/>
                      <w:p>
                        <w:pPr>
                          <w:pStyle w:val="Compact"/>
                          <w:jc w:val="center"/>
                          <w:jc w:val="center"/>
                        </w:pPr>
                        <w:r>
                          <w:t xml:space="preserve">.159</w:t>
                        </w:r>
                      </w:p>
                    </w:tc>
                    <w:tc>
                      <w:tcPr/>
                      <w:p>
                        <w:pPr>
                          <w:pStyle w:val="Compact"/>
                          <w:jc w:val="center"/>
                          <w:jc w:val="center"/>
                        </w:pPr>
                        <w:r>
                          <w:t xml:space="preserve">.281</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.307</w:t>
                        </w:r>
                      </w:p>
                    </w:tc>
                    <w:tc>
                      <w:tcPr/>
                      <w:p>
                        <w:pPr>
                          <w:pStyle w:val="Compact"/>
                          <w:jc w:val="center"/>
                          <w:jc w:val="center"/>
                        </w:pPr>
                        <w:r>
                          <w:t xml:space="preserve">.391</w:t>
                        </w:r>
                      </w:p>
                    </w:tc>
                    <w:tc>
                      <w:tcPr/>
                      <w:p>
                        <w:pPr>
                          <w:pStyle w:val="Compact"/>
                          <w:jc w:val="center"/>
                          <w:jc w:val="center"/>
                        </w:pPr>
                        <w:r>
                          <w:t xml:space="preserve">.312</w:t>
                        </w:r>
                      </w:p>
                    </w:tc>
                    <w:tc>
                      <w:tcPr/>
                      <w:p>
                        <w:pPr>
                          <w:pStyle w:val="Compact"/>
                          <w:jc w:val="center"/>
                          <w:jc w:val="center"/>
                        </w:pPr>
                        <w:r>
                          <w:t xml:space="preserve">.279</w:t>
                        </w:r>
                      </w:p>
                    </w:tc>
                    <w:tc>
                      <w:tcPr/>
                      <w:p>
                        <w:pPr>
                          <w:pStyle w:val="Compact"/>
                          <w:jc w:val="center"/>
                          <w:jc w:val="center"/>
                        </w:pPr>
                        <w:r>
                          <w:t xml:space="preserve">.230</w:t>
                        </w:r>
                      </w:p>
                    </w:tc>
                    <w:tc>
                      <w:tcPr/>
                      <w:p>
                        <w:pPr>
                          <w:pStyle w:val="Compact"/>
                          <w:jc w:val="center"/>
                          <w:jc w:val="center"/>
                        </w:pPr>
                        <w:r>
                          <w:t xml:space="preserve">.174</w:t>
                        </w:r>
                      </w:p>
                    </w:tc>
                    <w:tc>
                      <w:tcPr/>
                      <w:p>
                        <w:pPr>
                          <w:pStyle w:val="Compact"/>
                          <w:jc w:val="center"/>
                          <w:jc w:val="center"/>
                        </w:pPr>
                        <w:r>
                          <w:t xml:space="preserve">.282</w:t>
                        </w:r>
                      </w:p>
                    </w:tc>
                  </w:tr>
                  <w:tr>
                    <w:tc>
                      <w:tcPr/>
                      <w:p>
                        <w:pPr>
                          <w:pStyle w:val="Compact"/>
                          <w:jc w:val="center"/>
                          <w:jc w:val="center"/>
                        </w:pPr>
                        <w:r>
                          <w:t xml:space="preserve">No elastic</w:t>
                        </w:r>
                      </w:p>
                    </w:tc>
                    <w:tc>
                      <w:tcPr/>
                      <w:p>
                        <w:pPr>
                          <w:pStyle w:val="Compact"/>
                          <w:jc w:val="center"/>
                          <w:jc w:val="center"/>
                        </w:pPr>
                        <w:r>
                          <w:t xml:space="preserve">.317</w:t>
                        </w:r>
                      </w:p>
                    </w:tc>
                    <w:tc>
                      <w:tcPr/>
                      <w:p>
                        <w:pPr>
                          <w:pStyle w:val="Compact"/>
                          <w:jc w:val="center"/>
                          <w:jc w:val="center"/>
                        </w:pPr>
                        <w:r>
                          <w:t xml:space="preserve">.382</w:t>
                        </w:r>
                      </w:p>
                    </w:tc>
                    <w:tc>
                      <w:tcPr/>
                      <w:p>
                        <w:pPr>
                          <w:pStyle w:val="Compact"/>
                          <w:jc w:val="center"/>
                          <w:jc w:val="center"/>
                        </w:pPr>
                        <w:r>
                          <w:t xml:space="preserve">.322</w:t>
                        </w:r>
                      </w:p>
                    </w:tc>
                    <w:tc>
                      <w:tcPr/>
                      <w:p>
                        <w:pPr>
                          <w:pStyle w:val="Compact"/>
                          <w:jc w:val="center"/>
                          <w:jc w:val="center"/>
                        </w:pPr>
                        <w:r>
                          <w:t xml:space="preserve">.290</w:t>
                        </w:r>
                      </w:p>
                    </w:tc>
                    <w:tc>
                      <w:tcPr/>
                      <w:p>
                        <w:pPr>
                          <w:pStyle w:val="Compact"/>
                          <w:jc w:val="center"/>
                          <w:jc w:val="center"/>
                        </w:pPr>
                        <w:r>
                          <w:t xml:space="preserve">.230</w:t>
                        </w:r>
                      </w:p>
                    </w:tc>
                    <w:tc>
                      <w:tcPr/>
                      <w:p>
                        <w:pPr>
                          <w:pStyle w:val="Compact"/>
                          <w:jc w:val="center"/>
                          <w:jc w:val="center"/>
                        </w:pPr>
                        <w:r>
                          <w:t xml:space="preserve">.257</w:t>
                        </w:r>
                      </w:p>
                    </w:tc>
                    <w:tc>
                      <w:tcPr/>
                      <w:p>
                        <w:pPr>
                          <w:pStyle w:val="Compact"/>
                          <w:jc w:val="center"/>
                          <w:jc w:val="center"/>
                        </w:pPr>
                        <w:r>
                          <w:t xml:space="preserve">.300</w:t>
                        </w:r>
                      </w:p>
                    </w:tc>
                  </w:tr>
                  <w:tr>
                    <w:tc>
                      <w:tcPr/>
                      <w:p>
                        <w:pPr>
                          <w:pStyle w:val="Compact"/>
                          <w:jc w:val="center"/>
                          <w:jc w:val="center"/>
                        </w:pPr>
                        <w:r>
                          <w:t xml:space="preserve">No coarse-to-fine</w:t>
                        </w:r>
                      </w:p>
                    </w:tc>
                    <w:tc>
                      <w:tcPr/>
                      <w:p>
                        <w:pPr>
                          <w:pStyle w:val="Compact"/>
                          <w:jc w:val="center"/>
                          <w:jc w:val="center"/>
                        </w:pPr>
                        <w:r>
                          <w:t xml:space="preserve">.312</w:t>
                        </w:r>
                      </w:p>
                    </w:tc>
                    <w:tc>
                      <w:tcPr/>
                      <w:p>
                        <w:pPr>
                          <w:pStyle w:val="Compact"/>
                          <w:jc w:val="center"/>
                          <w:jc w:val="center"/>
                        </w:pPr>
                        <w:r>
                          <w:t xml:space="preserve">.408</w:t>
                        </w:r>
                      </w:p>
                    </w:tc>
                    <w:tc>
                      <w:tcPr/>
                      <w:p>
                        <w:pPr>
                          <w:pStyle w:val="Compact"/>
                          <w:jc w:val="center"/>
                          <w:jc w:val="center"/>
                        </w:pPr>
                        <w:r>
                          <w:t xml:space="preserve">.321</w:t>
                        </w:r>
                      </w:p>
                    </w:tc>
                    <w:tc>
                      <w:tcPr/>
                      <w:p>
                        <w:pPr>
                          <w:pStyle w:val="Compact"/>
                          <w:jc w:val="center"/>
                          <w:jc w:val="center"/>
                        </w:pPr>
                        <w:r>
                          <w:t xml:space="preserve">.277</w:t>
                        </w:r>
                      </w:p>
                    </w:tc>
                    <w:tc>
                      <w:tcPr/>
                      <w:p>
                        <w:pPr>
                          <w:pStyle w:val="Compact"/>
                          <w:jc w:val="center"/>
                          <w:jc w:val="center"/>
                        </w:pPr>
                        <w:r>
                          <w:t xml:space="preserve">.242</w:t>
                        </w:r>
                      </w:p>
                    </w:tc>
                    <w:tc>
                      <w:tcPr/>
                      <w:p>
                        <w:pPr>
                          <w:pStyle w:val="Compact"/>
                          <w:jc w:val="center"/>
                          <w:jc w:val="center"/>
                        </w:pPr>
                        <w:r>
                          <w:t xml:space="preserve">.244</w:t>
                        </w:r>
                      </w:p>
                    </w:tc>
                    <w:tc>
                      <w:tcPr/>
                      <w:p>
                        <w:pPr>
                          <w:pStyle w:val="Compact"/>
                          <w:jc w:val="center"/>
                          <w:jc w:val="center"/>
                        </w:pPr>
                        <w:r>
                          <w:t xml:space="preserve">.301</w:t>
                        </w:r>
                      </w:p>
                    </w:tc>
                  </w:tr>
                  <w:tr>
                    <w:tc>
                      <w:tcPr/>
                      <w:p>
                        <w:pPr>
                          <w:pStyle w:val="Compact"/>
                          <w:jc w:val="center"/>
                          <w:jc w:val="center"/>
                        </w:pPr>
                        <w:r>
                          <w:t xml:space="preserve">No SE3</w:t>
                        </w:r>
                      </w:p>
                    </w:tc>
                    <w:tc>
                      <w:tcPr/>
                      <w:p>
                        <w:pPr>
                          <w:pStyle w:val="Compact"/>
                          <w:jc w:val="center"/>
                          <w:jc w:val="center"/>
                        </w:pPr>
                        <w:r>
                          <w:t xml:space="preserve">.314</w:t>
                        </w:r>
                      </w:p>
                    </w:tc>
                    <w:tc>
                      <w:tcPr/>
                      <w:p>
                        <w:pPr>
                          <w:pStyle w:val="Compact"/>
                          <w:jc w:val="center"/>
                          <w:jc w:val="center"/>
                        </w:pPr>
                        <w:r>
                          <w:t xml:space="preserve">.401</w:t>
                        </w:r>
                      </w:p>
                    </w:tc>
                    <w:tc>
                      <w:tcPr/>
                      <w:p>
                        <w:pPr>
                          <w:pStyle w:val="Compact"/>
                          <w:jc w:val="center"/>
                          <w:jc w:val="center"/>
                        </w:pPr>
                        <w:r>
                          <w:t xml:space="preserve">.317</w:t>
                        </w:r>
                      </w:p>
                    </w:tc>
                    <w:tc>
                      <w:tcPr/>
                      <w:p>
                        <w:pPr>
                          <w:pStyle w:val="Compact"/>
                          <w:jc w:val="center"/>
                          <w:jc w:val="center"/>
                        </w:pPr>
                        <w:r>
                          <w:t xml:space="preserve">.282</w:t>
                        </w:r>
                      </w:p>
                    </w:tc>
                    <w:tc>
                      <w:tcPr/>
                      <w:p>
                        <w:pPr>
                          <w:pStyle w:val="Compact"/>
                          <w:jc w:val="center"/>
                          <w:jc w:val="center"/>
                        </w:pPr>
                        <w:r>
                          <w:t xml:space="preserve">.235</w:t>
                        </w:r>
                      </w:p>
                    </w:tc>
                    <w:tc>
                      <w:tcPr/>
                      <w:p>
                        <w:pPr>
                          <w:pStyle w:val="Compact"/>
                          <w:jc w:val="center"/>
                          <w:jc w:val="center"/>
                        </w:pPr>
                        <w:r>
                          <w:t xml:space="preserve">.206</w:t>
                        </w:r>
                      </w:p>
                    </w:tc>
                    <w:tc>
                      <w:tcPr/>
                      <w:p>
                        <w:pPr>
                          <w:pStyle w:val="Compact"/>
                          <w:jc w:val="center"/>
                          <w:jc w:val="center"/>
                        </w:pPr>
                        <w:r>
                          <w:t xml:space="preserve">.293</w:t>
                        </w:r>
                      </w:p>
                    </w:tc>
                  </w:tr>
                  <w:tr>
                    <w:tc>
                      <w:tcPr/>
                      <w:p>
                        <w:pPr>
                          <w:pStyle w:val="Compact"/>
                          <w:jc w:val="center"/>
                          <w:jc w:val="center"/>
                        </w:pPr>
                        <w:r>
                          <w:t xml:space="preserve">Ours (base)</w:t>
                        </w:r>
                      </w:p>
                    </w:tc>
                    <w:tc>
                      <w:tcPr/>
                      <w:p>
                        <w:pPr>
                          <w:pStyle w:val="Compact"/>
                          <w:jc w:val="center"/>
                          <w:jc w:val="center"/>
                        </w:pPr>
                        <w:r>
                          <w:t xml:space="preserve">.319</w:t>
                        </w:r>
                      </w:p>
                    </w:tc>
                    <w:tc>
                      <w:tcPr/>
                      <w:p>
                        <w:pPr>
                          <w:pStyle w:val="Compact"/>
                          <w:jc w:val="center"/>
                          <w:jc w:val="center"/>
                        </w:pPr>
                        <w:r>
                          <w:t xml:space="preserve">.456</w:t>
                        </w:r>
                      </w:p>
                    </w:tc>
                    <w:tc>
                      <w:tcPr/>
                      <w:p>
                        <w:pPr>
                          <w:pStyle w:val="Compact"/>
                          <w:jc w:val="center"/>
                          <w:jc w:val="center"/>
                        </w:pPr>
                        <w:r>
                          <w:t xml:space="preserve">.345</w:t>
                        </w:r>
                      </w:p>
                    </w:tc>
                    <w:tc>
                      <w:tcPr/>
                      <w:p>
                        <w:pPr>
                          <w:pStyle w:val="Compact"/>
                          <w:jc w:val="center"/>
                          <w:jc w:val="center"/>
                        </w:pPr>
                        <w:r>
                          <w:t xml:space="preserve">.323</w:t>
                        </w:r>
                      </w:p>
                    </w:tc>
                    <w:tc>
                      <w:tcPr/>
                      <w:p>
                        <w:pPr>
                          <w:pStyle w:val="Compact"/>
                          <w:jc w:val="center"/>
                          <w:jc w:val="center"/>
                        </w:pPr>
                        <w:r>
                          <w:t xml:space="preserve">.254</w:t>
                        </w:r>
                      </w:p>
                    </w:tc>
                    <w:tc>
                      <w:tcPr/>
                      <w:p>
                        <w:pPr>
                          <w:pStyle w:val="Compact"/>
                          <w:jc w:val="center"/>
                          <w:jc w:val="center"/>
                        </w:pPr>
                        <w:r>
                          <w:t xml:space="preserve">.184</w:t>
                        </w:r>
                      </w:p>
                    </w:tc>
                    <w:tc>
                      <w:tcPr/>
                      <w:p>
                        <w:pPr>
                          <w:pStyle w:val="Compact"/>
                          <w:jc w:val="center"/>
                          <w:jc w:val="center"/>
                        </w:pPr>
                        <w:r>
                          <w:t xml:space="preserve">.314</w:t>
                        </w:r>
                      </w:p>
                    </w:tc>
                  </w:tr>
                  <w:tr>
                    <w:tc>
                      <w:tcPr/>
                      <w:p>
                        <w:pPr>
                          <w:pStyle w:val="Compact"/>
                          <w:jc w:val="center"/>
                          <w:jc w:val="center"/>
                        </w:pPr>
                        <w:r>
                          <w:t xml:space="preserve">No BG Loss</w:t>
                        </w:r>
                      </w:p>
                    </w:tc>
                    <w:tc>
                      <w:tcPr/>
                      <w:p>
                        <w:pPr>
                          <w:pStyle w:val="Compact"/>
                          <w:jc w:val="center"/>
                          <w:jc w:val="center"/>
                        </w:pPr>
                        <w:r>
                          <w:t xml:space="preserve">.317</w:t>
                        </w:r>
                      </w:p>
                    </w:tc>
                    <w:tc>
                      <w:tcPr/>
                      <w:p>
                        <w:pPr>
                          <w:pStyle w:val="Compact"/>
                          <w:jc w:val="center"/>
                          <w:jc w:val="center"/>
                        </w:pPr>
                        <w:r>
                          <w:t xml:space="preserve">.395</w:t>
                        </w:r>
                      </w:p>
                    </w:tc>
                    <w:tc>
                      <w:tcPr/>
                      <w:p>
                        <w:pPr>
                          <w:pStyle w:val="Compact"/>
                          <w:jc w:val="center"/>
                          <w:jc w:val="center"/>
                        </w:pPr>
                        <w:r>
                          <w:t xml:space="preserve">.371</w:t>
                        </w:r>
                      </w:p>
                    </w:tc>
                    <w:tc>
                      <w:tcPr/>
                      <w:p>
                        <w:pPr>
                          <w:pStyle w:val="Compact"/>
                          <w:jc w:val="center"/>
                          <w:jc w:val="center"/>
                        </w:pPr>
                        <w:r>
                          <w:t xml:space="preserve">.290</w:t>
                        </w:r>
                      </w:p>
                    </w:tc>
                    <w:tc>
                      <w:tcPr/>
                      <w:p>
                        <w:pPr>
                          <w:pStyle w:val="Compact"/>
                          <w:jc w:val="center"/>
                          <w:jc w:val="center"/>
                        </w:pPr>
                        <w:r>
                          <w:t xml:space="preserve">.260</w:t>
                        </w:r>
                      </w:p>
                    </w:tc>
                    <w:tc>
                      <w:tcPr/>
                      <w:p>
                        <w:pPr>
                          <w:pStyle w:val="Compact"/>
                          <w:jc w:val="center"/>
                          <w:jc w:val="center"/>
                        </w:pPr>
                        <w:r>
                          <w:t xml:space="preserve">.145</w:t>
                        </w:r>
                      </w:p>
                    </w:tc>
                    <w:tc>
                      <w:tcPr/>
                      <w:p>
                        <w:pPr>
                          <w:pStyle w:val="Compact"/>
                          <w:jc w:val="center"/>
                          <w:jc w:val="center"/>
                        </w:pPr>
                        <w:r>
                          <w:t xml:space="preserve">.296</w:t>
                        </w:r>
                      </w:p>
                    </w:tc>
                  </w:tr>
                </w:tbl>
                <w:p>
                  <w:pPr>
                    <w:jc w:val="center"/>
                    <w:jc w:val="center"/>
                  </w:pPr>
                  <w:pPr>
                    <w:jc w:val="left"/>
                    <w:spacing w:before="200"/>
                    <w:pStyle w:val="ImageCaption"/>
                  </w:pPr>
                  <w:r>
                    <w:t xml:space="preserve">(b) Quasi-Static, LPIPS</w:t>
                  </w:r>
                  <m:oMath>
                    <m:r>
                      <m:rPr>
                        <m:sty m:val="p"/>
                      </m:rPr>
                      <m:t>↓</m:t>
                    </m:r>
                  </m:oMath>
                </w:p>
                <w:bookmarkEnd w:id="112"/>
              </w:tc>
            </w:tr>
          </w:tbl>
          <w:p>
            <w:pPr>
              <w:jc w:val="center"/>
            </w:pPr>
            <w:r>
              <w:t xml:space="preserve"> </w:t>
            </w:r>
          </w:p>
          <w:tbl>
            <w:tblPr>
              <w:tblStyle w:val="Table"/>
              <w:tblW w:type="pct" w:w="5000"/>
              <w:tblLayout w:type="fixed"/>
              <w:tblLook w:firstRow="0" w:lastRow="0" w:firstColumn="0" w:lastColumn="0" w:noHBand="0" w:noVBand="0" w:val="0000"/>
            </w:tblPr>
            <w:tblGrid>
              <w:gridCol w:w="7920"/>
            </w:tblGrid>
            <w:tr>
              <w:tc>
                <w:tcPr/>
                <w:bookmarkStart w:id="113" w:name="tbl-t2c"/>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p>
                    </w:tc>
                    <w:tc>
                      <w:tcPr/>
                      <w:p>
                        <w:pPr>
                          <w:pStyle w:val="Compact"/>
                          <w:jc w:val="center"/>
                          <w:jc w:val="center"/>
                        </w:pPr>
                        <w:r>
                          <w:t xml:space="preserve">Drinking (193)</w:t>
                        </w:r>
                      </w:p>
                    </w:tc>
                    <w:tc>
                      <w:tcPr/>
                      <w:p>
                        <w:pPr>
                          <w:pStyle w:val="Compact"/>
                          <w:jc w:val="center"/>
                          <w:jc w:val="center"/>
                        </w:pPr>
                        <w:r>
                          <w:t xml:space="preserve">Tail (238)</w:t>
                        </w:r>
                      </w:p>
                    </w:tc>
                    <w:tc>
                      <w:tcPr/>
                      <w:p>
                        <w:pPr>
                          <w:pStyle w:val="Compact"/>
                          <w:jc w:val="center"/>
                          <w:jc w:val="center"/>
                        </w:pPr>
                        <w:r>
                          <w:t xml:space="preserve">Badminton (356)</w:t>
                        </w:r>
                      </w:p>
                    </w:tc>
                    <w:tc>
                      <w:tcPr/>
                      <w:p>
                        <w:pPr>
                          <w:pStyle w:val="Compact"/>
                          <w:jc w:val="center"/>
                          <w:jc w:val="center"/>
                        </w:pPr>
                        <w:r>
                          <w:t xml:space="preserve">Broom (197)</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.619</w:t>
                        </w:r>
                      </w:p>
                    </w:tc>
                    <w:tc>
                      <w:tcPr/>
                      <w:p>
                        <w:pPr>
                          <w:pStyle w:val="Compact"/>
                          <w:jc w:val="center"/>
                          <w:jc w:val="center"/>
                        </w:pPr>
                        <w:r>
                          <w:t xml:space="preserve">.676</w:t>
                        </w:r>
                      </w:p>
                    </w:tc>
                    <w:tc>
                      <w:tcPr/>
                      <w:p>
                        <w:pPr>
                          <w:pStyle w:val="Compact"/>
                          <w:jc w:val="center"/>
                          <w:jc w:val="center"/>
                        </w:pPr>
                        <w:r>
                          <w:t xml:space="preserve">.771</w:t>
                        </w:r>
                      </w:p>
                    </w:tc>
                    <w:tc>
                      <w:tcPr/>
                      <w:p>
                        <w:pPr>
                          <w:pStyle w:val="Compact"/>
                          <w:jc w:val="center"/>
                          <w:jc w:val="center"/>
                        </w:pPr>
                        <w:r>
                          <w:t xml:space="preserve">.643</w:t>
                        </w:r>
                      </w:p>
                    </w:tc>
                    <w:tc>
                      <w:tcPr/>
                      <w:p>
                        <w:pPr>
                          <w:pStyle w:val="Compact"/>
                          <w:jc w:val="center"/>
                          <w:jc w:val="center"/>
                        </w:pPr>
                        <w:r>
                          <w:t xml:space="preserve">.677</w:t>
                        </w:r>
                      </w:p>
                    </w:tc>
                  </w:tr>
                  <w:tr>
                    <w:tc>
                      <w:tcPr/>
                      <w:p>
                        <w:pPr>
                          <w:pStyle w:val="Compact"/>
                          <w:jc w:val="center"/>
                          <w:jc w:val="center"/>
                        </w:pPr>
                        <w:r>
                          <w:t xml:space="preserve">NeRF + latent</w:t>
                        </w:r>
                      </w:p>
                    </w:tc>
                    <w:tc>
                      <w:tcPr/>
                      <w:p>
                        <w:pPr>
                          <w:pStyle w:val="Compact"/>
                          <w:jc w:val="center"/>
                          <w:jc w:val="center"/>
                        </w:pPr>
                        <w:r>
                          <w:t xml:space="preserve">.855</w:t>
                        </w:r>
                      </w:p>
                    </w:tc>
                    <w:tc>
                      <w:tcPr/>
                      <w:p>
                        <w:pPr>
                          <w:pStyle w:val="Compact"/>
                          <w:jc w:val="center"/>
                          <w:jc w:val="center"/>
                        </w:pPr>
                        <w:r>
                          <w:t xml:space="preserve">.800</w:t>
                        </w:r>
                      </w:p>
                    </w:tc>
                    <w:tc>
                      <w:tcPr/>
                      <w:p>
                        <w:pPr>
                          <w:pStyle w:val="Compact"/>
                          <w:jc w:val="center"/>
                          <w:jc w:val="center"/>
                        </w:pPr>
                        <w:r>
                          <w:t xml:space="preserve">.850</w:t>
                        </w:r>
                      </w:p>
                    </w:tc>
                    <w:tc>
                      <w:tcPr/>
                      <w:p>
                        <w:pPr>
                          <w:pStyle w:val="Compact"/>
                          <w:jc w:val="center"/>
                          <w:jc w:val="center"/>
                        </w:pPr>
                        <w:r>
                          <w:t xml:space="preserve">.688</w:t>
                        </w:r>
                      </w:p>
                    </w:tc>
                    <w:tc>
                      <w:tcPr/>
                      <w:p>
                        <w:pPr>
                          <w:pStyle w:val="Compact"/>
                          <w:jc w:val="center"/>
                          <w:jc w:val="center"/>
                        </w:pPr>
                        <w:r>
                          <w:t xml:space="preserve">.798</w:t>
                        </w:r>
                      </w:p>
                    </w:tc>
                  </w:tr>
                  <w:tr>
                    <w:tc>
                      <w:tcPr/>
                      <w:p>
                        <w:pPr>
                          <w:pStyle w:val="Compact"/>
                          <w:jc w:val="center"/>
                          <w:jc w:val="center"/>
                        </w:pPr>
                        <w:r>
                          <w:t xml:space="preserve">Neural Volumes [31]</w:t>
                        </w:r>
                      </w:p>
                    </w:tc>
                    <w:tc>
                      <w:tcPr/>
                      <w:p>
                        <w:pPr>
                          <w:pStyle w:val="Compact"/>
                          <w:jc w:val="center"/>
                          <w:jc w:val="center"/>
                        </w:pPr>
                        <w:r>
                          <w:t xml:space="preserve">.771</w:t>
                        </w:r>
                      </w:p>
                    </w:tc>
                    <w:tc>
                      <w:tcPr/>
                      <w:p>
                        <w:pPr>
                          <w:pStyle w:val="Compact"/>
                          <w:jc w:val="center"/>
                          <w:jc w:val="center"/>
                        </w:pPr>
                        <w:r>
                          <w:t xml:space="preserve">.503</w:t>
                        </w:r>
                      </w:p>
                    </w:tc>
                    <w:tc>
                      <w:tcPr/>
                      <w:p>
                        <w:pPr>
                          <w:pStyle w:val="Compact"/>
                          <w:jc w:val="center"/>
                          <w:jc w:val="center"/>
                        </w:pPr>
                        <w:r>
                          <w:t xml:space="preserve">.219</w:t>
                        </w:r>
                      </w:p>
                    </w:tc>
                    <w:tc>
                      <w:tcPr/>
                      <w:p>
                        <w:pPr>
                          <w:pStyle w:val="Compact"/>
                          <w:jc w:val="center"/>
                          <w:jc w:val="center"/>
                        </w:pPr>
                        <w:r>
                          <w:t xml:space="preserve">.515</w:t>
                        </w:r>
                      </w:p>
                    </w:tc>
                    <w:tc>
                      <w:tcPr/>
                      <w:p>
                        <w:pPr>
                          <w:pStyle w:val="Compact"/>
                          <w:jc w:val="center"/>
                          <w:jc w:val="center"/>
                        </w:pPr>
                        <w:r>
                          <w:t xml:space="preserve">.502</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.964</w:t>
                        </w:r>
                      </w:p>
                    </w:tc>
                    <w:tc>
                      <w:tcPr/>
                      <w:p>
                        <w:pPr>
                          <w:pStyle w:val="Compact"/>
                          <w:jc w:val="center"/>
                          <w:jc w:val="center"/>
                        </w:pPr>
                        <w:r>
                          <w:t xml:space="preserve">.917</w:t>
                        </w:r>
                      </w:p>
                    </w:tc>
                    <w:tc>
                      <w:tcPr/>
                      <w:p>
                        <w:pPr>
                          <w:pStyle w:val="Compact"/>
                          <w:jc w:val="center"/>
                          <w:jc w:val="center"/>
                        </w:pPr>
                        <w:r>
                          <w:t xml:space="preserve">.840</w:t>
                        </w:r>
                      </w:p>
                    </w:tc>
                    <w:tc>
                      <w:tcPr/>
                      <w:p>
                        <w:pPr>
                          <w:pStyle w:val="Compact"/>
                          <w:jc w:val="center"/>
                          <w:jc w:val="center"/>
                        </w:pPr>
                        <w:r>
                          <w:t xml:space="preserve">.893</w:t>
                        </w:r>
                      </w:p>
                    </w:tc>
                    <w:tc>
                      <w:tcPr/>
                      <w:p>
                        <w:pPr>
                          <w:pStyle w:val="Compact"/>
                          <w:jc w:val="center"/>
                          <w:jc w:val="center"/>
                        </w:pPr>
                        <w:r>
                          <w:t xml:space="preserve">.904</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.910</w:t>
                        </w:r>
                      </w:p>
                    </w:tc>
                    <w:tc>
                      <w:tcPr/>
                      <w:p>
                        <w:pPr>
                          <w:pStyle w:val="Compact"/>
                          <w:jc w:val="center"/>
                          <w:jc w:val="center"/>
                        </w:pPr>
                        <w:r>
                          <w:t xml:space="preserve">.882</w:t>
                        </w:r>
                      </w:p>
                    </w:tc>
                    <w:tc>
                      <w:tcPr/>
                      <w:p>
                        <w:pPr>
                          <w:pStyle w:val="Compact"/>
                          <w:jc w:val="center"/>
                          <w:jc w:val="center"/>
                        </w:pPr>
                        <w:r>
                          <w:t xml:space="preserve">.927</w:t>
                        </w:r>
                      </w:p>
                    </w:tc>
                    <w:tc>
                      <w:tcPr/>
                      <w:p>
                        <w:pPr>
                          <w:pStyle w:val="Compact"/>
                          <w:jc w:val="center"/>
                          <w:jc w:val="center"/>
                        </w:pPr>
                        <w:r>
                          <w:t xml:space="preserve">.750</w:t>
                        </w:r>
                      </w:p>
                    </w:tc>
                    <w:tc>
                      <w:tcPr/>
                      <w:p>
                        <w:pPr>
                          <w:pStyle w:val="Compact"/>
                          <w:jc w:val="center"/>
                          <w:jc w:val="center"/>
                        </w:pPr>
                        <w:r>
                          <w:t xml:space="preserve">.867</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.894</w:t>
                        </w:r>
                      </w:p>
                    </w:tc>
                    <w:tc>
                      <w:tcPr/>
                      <w:p>
                        <w:pPr>
                          <w:pStyle w:val="Compact"/>
                          <w:jc w:val="center"/>
                          <w:jc w:val="center"/>
                        </w:pPr>
                        <w:r>
                          <w:t xml:space="preserve">.754</w:t>
                        </w:r>
                      </w:p>
                    </w:tc>
                    <w:tc>
                      <w:tcPr/>
                      <w:p>
                        <w:pPr>
                          <w:pStyle w:val="Compact"/>
                          <w:jc w:val="center"/>
                          <w:jc w:val="center"/>
                        </w:pPr>
                        <w:r>
                          <w:t xml:space="preserve">.926</w:t>
                        </w:r>
                      </w:p>
                    </w:tc>
                    <w:tc>
                      <w:tcPr/>
                      <w:p>
                        <w:pPr>
                          <w:pStyle w:val="Compact"/>
                          <w:jc w:val="center"/>
                          <w:jc w:val="center"/>
                        </w:pPr>
                        <w:r>
                          <w:t xml:space="preserve">.674</w:t>
                        </w:r>
                      </w:p>
                    </w:tc>
                    <w:tc>
                      <w:tcPr/>
                      <w:p>
                        <w:pPr>
                          <w:pStyle w:val="Compact"/>
                          <w:jc w:val="center"/>
                          <w:jc w:val="center"/>
                        </w:pPr>
                        <w:r>
                          <w:t xml:space="preserve">.812</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.881</w:t>
                        </w:r>
                      </w:p>
                    </w:tc>
                    <w:tc>
                      <w:tcPr/>
                      <w:p>
                        <w:pPr>
                          <w:pStyle w:val="Compact"/>
                          <w:jc w:val="center"/>
                          <w:jc w:val="center"/>
                        </w:pPr>
                        <w:r>
                          <w:t xml:space="preserve">.731</w:t>
                        </w:r>
                      </w:p>
                    </w:tc>
                    <w:tc>
                      <w:tcPr/>
                      <w:p>
                        <w:pPr>
                          <w:pStyle w:val="Compact"/>
                          <w:jc w:val="center"/>
                          <w:jc w:val="center"/>
                        </w:pPr>
                        <w:r>
                          <w:t xml:space="preserve">.922</w:t>
                        </w:r>
                      </w:p>
                    </w:tc>
                    <w:tc>
                      <w:tcPr/>
                      <w:p>
                        <w:pPr>
                          <w:pStyle w:val="Compact"/>
                          <w:jc w:val="center"/>
                          <w:jc w:val="center"/>
                        </w:pPr>
                        <w:r>
                          <w:t xml:space="preserve">.605</w:t>
                        </w:r>
                      </w:p>
                    </w:tc>
                    <w:tc>
                      <w:tcPr/>
                      <w:p>
                        <w:pPr>
                          <w:pStyle w:val="Compact"/>
                          <w:jc w:val="center"/>
                          <w:jc w:val="center"/>
                        </w:pPr>
                        <w:r>
                          <w:t xml:space="preserve">.785</w:t>
                        </w:r>
                      </w:p>
                    </w:tc>
                  </w:tr>
                  <w:tr>
                    <w:tc>
                      <w:tcPr/>
                      <w:p>
                        <w:pPr>
                          <w:pStyle w:val="Compact"/>
                          <w:jc w:val="center"/>
                          <w:jc w:val="center"/>
                        </w:pPr>
                        <w:r>
                          <w:t xml:space="preserve">No elastic</w:t>
                        </w:r>
                      </w:p>
                    </w:tc>
                    <w:tc>
                      <w:tcPr/>
                      <w:p>
                        <w:pPr>
                          <w:pStyle w:val="Compact"/>
                          <w:jc w:val="center"/>
                          <w:jc w:val="center"/>
                        </w:pPr>
                        <w:r>
                          <w:t xml:space="preserve">.890</w:t>
                        </w:r>
                      </w:p>
                    </w:tc>
                    <w:tc>
                      <w:tcPr/>
                      <w:p>
                        <w:pPr>
                          <w:pStyle w:val="Compact"/>
                          <w:jc w:val="center"/>
                          <w:jc w:val="center"/>
                        </w:pPr>
                        <w:r>
                          <w:t xml:space="preserve">.735</w:t>
                        </w:r>
                      </w:p>
                    </w:tc>
                    <w:tc>
                      <w:tcPr/>
                      <w:p>
                        <w:pPr>
                          <w:pStyle w:val="Compact"/>
                          <w:jc w:val="center"/>
                          <w:jc w:val="center"/>
                        </w:pPr>
                        <w:r>
                          <w:t xml:space="preserve">.919</w:t>
                        </w:r>
                      </w:p>
                    </w:tc>
                    <w:tc>
                      <w:tcPr/>
                      <w:p>
                        <w:pPr>
                          <w:pStyle w:val="Compact"/>
                          <w:jc w:val="center"/>
                          <w:jc w:val="center"/>
                        </w:pPr>
                        <w:r>
                          <w:t xml:space="preserve">.593</w:t>
                        </w:r>
                      </w:p>
                    </w:tc>
                    <w:tc>
                      <w:tcPr/>
                      <w:p>
                        <w:pPr>
                          <w:pStyle w:val="Compact"/>
                          <w:jc w:val="center"/>
                          <w:jc w:val="center"/>
                        </w:pPr>
                        <w:r>
                          <w:t xml:space="preserve">.784</w:t>
                        </w:r>
                      </w:p>
                    </w:tc>
                  </w:tr>
                  <w:tr>
                    <w:tc>
                      <w:tcPr/>
                      <w:p>
                        <w:pPr>
                          <w:pStyle w:val="Compact"/>
                          <w:jc w:val="center"/>
                          <w:jc w:val="center"/>
                        </w:pPr>
                        <w:r>
                          <w:t xml:space="preserve">No coarse-to-fine</w:t>
                        </w:r>
                      </w:p>
                    </w:tc>
                    <w:tc>
                      <w:tcPr/>
                      <w:p>
                        <w:pPr>
                          <w:pStyle w:val="Compact"/>
                          <w:jc w:val="center"/>
                          <w:jc w:val="center"/>
                        </w:pPr>
                        <w:r>
                          <w:t xml:space="preserve">.892</w:t>
                        </w:r>
                      </w:p>
                    </w:tc>
                    <w:tc>
                      <w:tcPr/>
                      <w:p>
                        <w:pPr>
                          <w:pStyle w:val="Compact"/>
                          <w:jc w:val="center"/>
                          <w:jc w:val="center"/>
                        </w:pPr>
                        <w:r>
                          <w:t xml:space="preserve">.763</w:t>
                        </w:r>
                      </w:p>
                    </w:tc>
                    <w:tc>
                      <w:tcPr/>
                      <w:p>
                        <w:pPr>
                          <w:pStyle w:val="Compact"/>
                          <w:jc w:val="center"/>
                          <w:jc w:val="center"/>
                        </w:pPr>
                        <w:r>
                          <w:t xml:space="preserve">.912</w:t>
                        </w:r>
                      </w:p>
                    </w:tc>
                    <w:tc>
                      <w:tcPr/>
                      <w:p>
                        <w:pPr>
                          <w:pStyle w:val="Compact"/>
                          <w:jc w:val="center"/>
                          <w:jc w:val="center"/>
                        </w:pPr>
                        <w:r>
                          <w:t xml:space="preserve">.695</w:t>
                        </w:r>
                      </w:p>
                    </w:tc>
                    <w:tc>
                      <w:tcPr/>
                      <w:p>
                        <w:pPr>
                          <w:pStyle w:val="Compact"/>
                          <w:jc w:val="center"/>
                          <w:jc w:val="center"/>
                        </w:pPr>
                        <w:r>
                          <w:t xml:space="preserve">.815</w:t>
                        </w:r>
                      </w:p>
                    </w:tc>
                  </w:tr>
                  <w:tr>
                    <w:tc>
                      <w:tcPr/>
                      <w:p>
                        <w:pPr>
                          <w:pStyle w:val="Compact"/>
                          <w:jc w:val="center"/>
                          <w:jc w:val="center"/>
                        </w:pPr>
                        <w:r>
                          <w:t xml:space="preserve">No SE3</w:t>
                        </w:r>
                      </w:p>
                    </w:tc>
                    <w:tc>
                      <w:tcPr/>
                      <w:p>
                        <w:pPr>
                          <w:pStyle w:val="Compact"/>
                          <w:jc w:val="center"/>
                          <w:jc w:val="center"/>
                        </w:pPr>
                        <w:r>
                          <w:t xml:space="preserve">.895</w:t>
                        </w:r>
                      </w:p>
                    </w:tc>
                    <w:tc>
                      <w:tcPr/>
                      <w:p>
                        <w:pPr>
                          <w:pStyle w:val="Compact"/>
                          <w:jc w:val="center"/>
                          <w:jc w:val="center"/>
                        </w:pPr>
                        <w:r>
                          <w:t xml:space="preserve">.715</w:t>
                        </w:r>
                      </w:p>
                    </w:tc>
                    <w:tc>
                      <w:tcPr/>
                      <w:p>
                        <w:pPr>
                          <w:pStyle w:val="Compact"/>
                          <w:jc w:val="center"/>
                          <w:jc w:val="center"/>
                        </w:pPr>
                        <w:r>
                          <w:t xml:space="preserve">.899</w:t>
                        </w:r>
                      </w:p>
                    </w:tc>
                    <w:tc>
                      <w:tcPr/>
                      <w:p>
                        <w:pPr>
                          <w:pStyle w:val="Compact"/>
                          <w:jc w:val="center"/>
                          <w:jc w:val="center"/>
                        </w:pPr>
                        <w:r>
                          <w:t xml:space="preserve">.599</w:t>
                        </w:r>
                      </w:p>
                    </w:tc>
                    <w:tc>
                      <w:tcPr/>
                      <w:p>
                        <w:pPr>
                          <w:pStyle w:val="Compact"/>
                          <w:jc w:val="center"/>
                          <w:jc w:val="center"/>
                        </w:pPr>
                        <w:r>
                          <w:t xml:space="preserve">.777</w:t>
                        </w:r>
                      </w:p>
                    </w:tc>
                  </w:tr>
                  <w:tr>
                    <w:tc>
                      <w:tcPr/>
                      <w:p>
                        <w:pPr>
                          <w:pStyle w:val="Compact"/>
                          <w:jc w:val="center"/>
                          <w:jc w:val="center"/>
                        </w:pPr>
                        <w:r>
                          <w:t xml:space="preserve">Ours (base)</w:t>
                        </w:r>
                      </w:p>
                    </w:tc>
                    <w:tc>
                      <w:tcPr/>
                      <w:p>
                        <w:pPr>
                          <w:pStyle w:val="Compact"/>
                          <w:jc w:val="center"/>
                          <w:jc w:val="center"/>
                        </w:pPr>
                        <w:r>
                          <w:t xml:space="preserve">.894</w:t>
                        </w:r>
                      </w:p>
                    </w:tc>
                    <w:tc>
                      <w:tcPr/>
                      <w:p>
                        <w:pPr>
                          <w:pStyle w:val="Compact"/>
                          <w:jc w:val="center"/>
                          <w:jc w:val="center"/>
                        </w:pPr>
                        <w:r>
                          <w:t xml:space="preserve">.768</w:t>
                        </w:r>
                      </w:p>
                    </w:tc>
                    <w:tc>
                      <w:tcPr/>
                      <w:p>
                        <w:pPr>
                          <w:pStyle w:val="Compact"/>
                          <w:jc w:val="center"/>
                          <w:jc w:val="center"/>
                        </w:pPr>
                        <w:r>
                          <w:t xml:space="preserve">.894</w:t>
                        </w:r>
                      </w:p>
                    </w:tc>
                    <w:tc>
                      <w:tcPr/>
                      <w:p>
                        <w:pPr>
                          <w:pStyle w:val="Compact"/>
                          <w:jc w:val="center"/>
                          <w:jc w:val="center"/>
                        </w:pPr>
                        <w:r>
                          <w:t xml:space="preserve">.695</w:t>
                        </w:r>
                      </w:p>
                    </w:tc>
                    <w:tc>
                      <w:tcPr/>
                      <w:p>
                        <w:pPr>
                          <w:pStyle w:val="Compact"/>
                          <w:jc w:val="center"/>
                          <w:jc w:val="center"/>
                        </w:pPr>
                        <w:r>
                          <w:t xml:space="preserve">.813</w:t>
                        </w:r>
                      </w:p>
                    </w:tc>
                  </w:tr>
                  <w:tr>
                    <w:tc>
                      <w:tcPr/>
                      <w:p>
                        <w:pPr>
                          <w:pStyle w:val="Compact"/>
                          <w:jc w:val="center"/>
                          <w:jc w:val="center"/>
                        </w:pPr>
                        <w:r>
                          <w:t xml:space="preserve">No BG Loss</w:t>
                        </w:r>
                      </w:p>
                    </w:tc>
                    <w:tc>
                      <w:tcPr/>
                      <w:p>
                        <w:pPr>
                          <w:pStyle w:val="Compact"/>
                          <w:jc w:val="center"/>
                          <w:jc w:val="center"/>
                        </w:pPr>
                        <w:r>
                          <w:t xml:space="preserve">.893</w:t>
                        </w:r>
                      </w:p>
                    </w:tc>
                    <w:tc>
                      <w:tcPr/>
                      <w:p>
                        <w:pPr>
                          <w:pStyle w:val="Compact"/>
                          <w:jc w:val="center"/>
                          <w:jc w:val="center"/>
                        </w:pPr>
                        <w:r>
                          <w:t xml:space="preserve">.719</w:t>
                        </w:r>
                      </w:p>
                    </w:tc>
                    <w:tc>
                      <w:tcPr/>
                      <w:p>
                        <w:pPr>
                          <w:pStyle w:val="Compact"/>
                          <w:jc w:val="center"/>
                          <w:jc w:val="center"/>
                        </w:pPr>
                        <w:r>
                          <w:t xml:space="preserve">.875</w:t>
                        </w:r>
                      </w:p>
                    </w:tc>
                    <w:tc>
                      <w:tcPr/>
                      <w:p>
                        <w:pPr>
                          <w:pStyle w:val="Compact"/>
                          <w:jc w:val="center"/>
                          <w:jc w:val="center"/>
                        </w:pPr>
                        <w:r>
                          <w:t xml:space="preserve">.593</w:t>
                        </w:r>
                      </w:p>
                    </w:tc>
                    <w:tc>
                      <w:tcPr/>
                      <w:p>
                        <w:pPr>
                          <w:pStyle w:val="Compact"/>
                          <w:jc w:val="center"/>
                          <w:jc w:val="center"/>
                        </w:pPr>
                        <w:r>
                          <w:t xml:space="preserve">.770</w:t>
                        </w:r>
                      </w:p>
                    </w:tc>
                  </w:tr>
                </w:tbl>
                <w:p>
                  <w:pPr>
                    <w:jc w:val="center"/>
                    <w:jc w:val="center"/>
                  </w:pPr>
                  <w:pPr>
                    <w:jc w:val="left"/>
                    <w:spacing w:before="200"/>
                    <w:pStyle w:val="ImageCaption"/>
                  </w:pPr>
                  <w:r>
                    <w:t xml:space="preserve">(c) Dynamic, SSIM</w:t>
                  </w:r>
                  <m:oMath>
                    <m:r>
                      <m:rPr>
                        <m:sty m:val="p"/>
                      </m:rPr>
                      <m:t>↑</m:t>
                    </m:r>
                  </m:oMath>
                </w:p>
                <w:bookmarkEnd w:id="113"/>
              </w:tc>
            </w:tr>
          </w:tbl>
          <w:p>
            <w:pPr>
              <w:jc w:val="center"/>
            </w:pPr>
            <w:r>
              <w:t xml:space="preserve"> </w:t>
            </w:r>
          </w:p>
          <w:tbl>
            <w:tblPr>
              <w:tblStyle w:val="Table"/>
              <w:tblW w:type="pct" w:w="5000"/>
              <w:tblLayout w:type="fixed"/>
              <w:tblLook w:firstRow="0" w:lastRow="0" w:firstColumn="0" w:lastColumn="0" w:noHBand="0" w:noVBand="0" w:val="0000"/>
            </w:tblPr>
            <w:tblGrid>
              <w:gridCol w:w="7920"/>
            </w:tblGrid>
            <w:tr>
              <w:tc>
                <w:tcPr/>
                <w:bookmarkStart w:id="114" w:name="tbl-t2d"/>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p>
                    </w:tc>
                    <w:tc>
                      <w:tcPr/>
                      <w:p>
                        <w:pPr>
                          <w:pStyle w:val="Compact"/>
                          <w:jc w:val="center"/>
                          <w:jc w:val="center"/>
                        </w:pPr>
                        <w:r>
                          <w:t xml:space="preserve">Drinking (193)</w:t>
                        </w:r>
                      </w:p>
                    </w:tc>
                    <w:tc>
                      <w:tcPr/>
                      <w:p>
                        <w:pPr>
                          <w:pStyle w:val="Compact"/>
                          <w:jc w:val="center"/>
                          <w:jc w:val="center"/>
                        </w:pPr>
                        <w:r>
                          <w:t xml:space="preserve">Tail (238)</w:t>
                        </w:r>
                      </w:p>
                    </w:tc>
                    <w:tc>
                      <w:tcPr/>
                      <w:p>
                        <w:pPr>
                          <w:pStyle w:val="Compact"/>
                          <w:jc w:val="center"/>
                          <w:jc w:val="center"/>
                        </w:pPr>
                        <w:r>
                          <w:t xml:space="preserve">Badminton (356)</w:t>
                        </w:r>
                      </w:p>
                    </w:tc>
                    <w:tc>
                      <w:tcPr/>
                      <w:p>
                        <w:pPr>
                          <w:pStyle w:val="Compact"/>
                          <w:jc w:val="center"/>
                          <w:jc w:val="center"/>
                        </w:pPr>
                        <w:r>
                          <w:t xml:space="preserve">Broom (197)</w:t>
                        </w:r>
                      </w:p>
                    </w:tc>
                    <w:tc>
                      <w:tcPr/>
                      <w:p>
                        <w:pPr>
                          <w:pStyle w:val="Compact"/>
                          <w:jc w:val="center"/>
                          <w:jc w:val="center"/>
                        </w:pPr>
                        <w:r>
                          <w:t xml:space="preserve">Mean</w:t>
                        </w:r>
                      </w:p>
                    </w:tc>
                  </w:tr>
                  <w:tr>
                    <w:tc>
                      <w:tcPr/>
                      <w:p>
                        <w:pPr>
                          <w:pStyle w:val="Compact"/>
                          <w:jc w:val="center"/>
                          <w:jc w:val="center"/>
                        </w:pPr>
                        <w:r>
                          <w:t xml:space="preserve">NeRF [39]</w:t>
                        </w:r>
                      </w:p>
                    </w:tc>
                    <w:tc>
                      <w:tcPr/>
                      <w:p>
                        <w:pPr>
                          <w:pStyle w:val="Compact"/>
                          <w:jc w:val="center"/>
                          <w:jc w:val="center"/>
                        </w:pPr>
                        <w:r>
                          <w:t xml:space="preserve">.397</w:t>
                        </w:r>
                      </w:p>
                    </w:tc>
                    <w:tc>
                      <w:tcPr/>
                      <w:p>
                        <w:pPr>
                          <w:pStyle w:val="Compact"/>
                          <w:jc w:val="center"/>
                          <w:jc w:val="center"/>
                        </w:pPr>
                        <w:r>
                          <w:t xml:space="preserve">.571</w:t>
                        </w:r>
                      </w:p>
                    </w:tc>
                    <w:tc>
                      <w:tcPr/>
                      <w:p>
                        <w:pPr>
                          <w:pStyle w:val="Compact"/>
                          <w:jc w:val="center"/>
                          <w:jc w:val="center"/>
                        </w:pPr>
                        <w:r>
                          <w:t xml:space="preserve">.392</w:t>
                        </w:r>
                      </w:p>
                    </w:tc>
                    <w:tc>
                      <w:tcPr/>
                      <w:p>
                        <w:pPr>
                          <w:pStyle w:val="Compact"/>
                          <w:jc w:val="center"/>
                          <w:jc w:val="center"/>
                        </w:pPr>
                        <w:r>
                          <w:t xml:space="preserve">.667</w:t>
                        </w:r>
                      </w:p>
                    </w:tc>
                    <w:tc>
                      <w:tcPr/>
                      <w:p>
                        <w:pPr>
                          <w:pStyle w:val="Compact"/>
                          <w:jc w:val="center"/>
                          <w:jc w:val="center"/>
                        </w:pPr>
                        <w:r>
                          <w:t xml:space="preserve">.506</w:t>
                        </w:r>
                      </w:p>
                    </w:tc>
                  </w:tr>
                  <w:tr>
                    <w:tc>
                      <w:tcPr/>
                      <w:p>
                        <w:pPr>
                          <w:pStyle w:val="Compact"/>
                          <w:jc w:val="center"/>
                          <w:jc w:val="center"/>
                        </w:pPr>
                        <w:r>
                          <w:t xml:space="preserve">NeRF + latent</w:t>
                        </w:r>
                      </w:p>
                    </w:tc>
                    <w:tc>
                      <w:tcPr/>
                      <w:p>
                        <w:pPr>
                          <w:pStyle w:val="Compact"/>
                          <w:jc w:val="center"/>
                          <w:jc w:val="center"/>
                        </w:pPr>
                        <w:r>
                          <w:t xml:space="preserve">.233</w:t>
                        </w:r>
                      </w:p>
                    </w:tc>
                    <w:tc>
                      <w:tcPr/>
                      <w:p>
                        <w:pPr>
                          <w:pStyle w:val="Compact"/>
                          <w:jc w:val="center"/>
                          <w:jc w:val="center"/>
                        </w:pPr>
                        <w:r>
                          <w:t xml:space="preserve">.404</w:t>
                        </w:r>
                      </w:p>
                    </w:tc>
                    <w:tc>
                      <w:tcPr/>
                      <w:p>
                        <w:pPr>
                          <w:pStyle w:val="Compact"/>
                          <w:jc w:val="center"/>
                          <w:jc w:val="center"/>
                        </w:pPr>
                        <w:r>
                          <w:t xml:space="preserve">.308</w:t>
                        </w:r>
                      </w:p>
                    </w:tc>
                    <w:tc>
                      <w:tcPr/>
                      <w:p>
                        <w:pPr>
                          <w:pStyle w:val="Compact"/>
                          <w:jc w:val="center"/>
                          <w:jc w:val="center"/>
                        </w:pPr>
                        <w:r>
                          <w:t xml:space="preserve">.576</w:t>
                        </w:r>
                      </w:p>
                    </w:tc>
                    <w:tc>
                      <w:tcPr/>
                      <w:p>
                        <w:pPr>
                          <w:pStyle w:val="Compact"/>
                          <w:jc w:val="center"/>
                          <w:jc w:val="center"/>
                        </w:pPr>
                        <w:r>
                          <w:t xml:space="preserve">.380</w:t>
                        </w:r>
                      </w:p>
                    </w:tc>
                  </w:tr>
                  <w:tr>
                    <w:tc>
                      <w:tcPr/>
                      <w:p>
                        <w:pPr>
                          <w:pStyle w:val="Compact"/>
                          <w:jc w:val="center"/>
                          <w:jc w:val="center"/>
                        </w:pPr>
                        <w:r>
                          <w:t xml:space="preserve">Neural Volumes [31]</w:t>
                        </w:r>
                      </w:p>
                    </w:tc>
                    <w:tc>
                      <w:tcPr/>
                      <w:p>
                        <w:pPr>
                          <w:pStyle w:val="Compact"/>
                          <w:jc w:val="center"/>
                          <w:jc w:val="center"/>
                        </w:pPr>
                        <w:r>
                          <w:t xml:space="preserve">.198</w:t>
                        </w:r>
                      </w:p>
                    </w:tc>
                    <w:tc>
                      <w:tcPr/>
                      <w:p>
                        <w:pPr>
                          <w:pStyle w:val="Compact"/>
                          <w:jc w:val="center"/>
                          <w:jc w:val="center"/>
                        </w:pPr>
                        <w:r>
                          <w:t xml:space="preserve">.559</w:t>
                        </w:r>
                      </w:p>
                    </w:tc>
                    <w:tc>
                      <w:tcPr/>
                      <w:p>
                        <w:pPr>
                          <w:pStyle w:val="Compact"/>
                          <w:jc w:val="center"/>
                          <w:jc w:val="center"/>
                        </w:pPr>
                        <w:r>
                          <w:t xml:space="preserve">.516</w:t>
                        </w:r>
                      </w:p>
                    </w:tc>
                    <w:tc>
                      <w:tcPr/>
                      <w:p>
                        <w:pPr>
                          <w:pStyle w:val="Compact"/>
                          <w:jc w:val="center"/>
                          <w:jc w:val="center"/>
                        </w:pPr>
                        <w:r>
                          <w:t xml:space="preserve">.544</w:t>
                        </w:r>
                      </w:p>
                    </w:tc>
                    <w:tc>
                      <w:tcPr/>
                      <w:p>
                        <w:pPr>
                          <w:pStyle w:val="Compact"/>
                          <w:jc w:val="center"/>
                          <w:jc w:val="center"/>
                        </w:pPr>
                        <w:r>
                          <w:t xml:space="preserve">.454</w:t>
                        </w:r>
                      </w:p>
                    </w:tc>
                  </w:tr>
                  <w:tr>
                    <w:tc>
                      <w:tcPr/>
                      <w:p>
                        <w:pPr>
                          <w:pStyle w:val="Compact"/>
                          <w:jc w:val="center"/>
                          <w:jc w:val="center"/>
                        </w:pPr>
                        <w:r>
                          <w:t xml:space="preserve">NSFF</w:t>
                        </w:r>
                        <m:oMath>
                          <m:sSup>
                            <m:e>
                              <m:r>
                                <m:t>​</m:t>
                              </m:r>
                            </m:e>
                            <m:sup>
                              <m:r>
                                <m:rPr>
                                  <m:sty m:val="p"/>
                                </m:rPr>
                                <m:t>†</m:t>
                              </m:r>
                            </m:sup>
                          </m:sSup>
                        </m:oMath>
                      </w:p>
                    </w:tc>
                    <w:tc>
                      <w:tcPr/>
                      <w:p>
                        <w:pPr>
                          <w:pStyle w:val="Compact"/>
                          <w:jc w:val="center"/>
                          <w:jc w:val="center"/>
                        </w:pPr>
                        <w:r>
                          <w:t xml:space="preserve">.0803</w:t>
                        </w:r>
                      </w:p>
                    </w:tc>
                    <w:tc>
                      <w:tcPr/>
                      <w:p>
                        <w:pPr>
                          <w:pStyle w:val="Compact"/>
                          <w:jc w:val="center"/>
                          <w:jc w:val="center"/>
                        </w:pPr>
                        <w:r>
                          <w:t xml:space="preserve">.245</w:t>
                        </w:r>
                      </w:p>
                    </w:tc>
                    <w:tc>
                      <w:tcPr/>
                      <w:p>
                        <w:pPr>
                          <w:pStyle w:val="Compact"/>
                          <w:jc w:val="center"/>
                          <w:jc w:val="center"/>
                        </w:pPr>
                        <w:r>
                          <w:t xml:space="preserve">.205</w:t>
                        </w:r>
                      </w:p>
                    </w:tc>
                    <w:tc>
                      <w:tcPr/>
                      <w:p>
                        <w:pPr>
                          <w:pStyle w:val="Compact"/>
                          <w:jc w:val="center"/>
                          <w:jc w:val="center"/>
                        </w:pPr>
                        <w:r>
                          <w:t xml:space="preserve">.202</w:t>
                        </w:r>
                      </w:p>
                    </w:tc>
                    <w:tc>
                      <w:tcPr/>
                      <w:p>
                        <w:pPr>
                          <w:pStyle w:val="Compact"/>
                          <w:jc w:val="center"/>
                          <w:jc w:val="center"/>
                        </w:pPr>
                        <w:r>
                          <w:t xml:space="preserve">.183</w:t>
                        </w:r>
                      </w:p>
                    </w:tc>
                  </w:tr>
                  <w:tr>
                    <w:tc>
                      <w:tcPr/>
                      <w:p>
                        <w:pPr>
                          <w:pStyle w:val="Compact"/>
                          <w:jc w:val="center"/>
                          <w:jc w:val="center"/>
                        </w:pPr>
                        <m:oMath>
                          <m:r>
                            <m:t>γ</m:t>
                          </m:r>
                        </m:oMath>
                        <w:r>
                          <w:t xml:space="preserve">(t) + Trans</w:t>
                        </w:r>
                        <m:oMath>
                          <m:sSup>
                            <m:e>
                              <m:r>
                                <m:t>​</m:t>
                              </m:r>
                            </m:e>
                            <m:sup>
                              <m:r>
                                <m:rPr>
                                  <m:sty m:val="p"/>
                                </m:rPr>
                                <m:t>†</m:t>
                              </m:r>
                            </m:sup>
                          </m:sSup>
                        </m:oMath>
                        <w:r>
                          <w:t xml:space="preserve"> </w:t>
                        </w:r>
                        <w:r>
                          <w:t xml:space="preserve">[29]</w:t>
                        </w:r>
                      </w:p>
                    </w:tc>
                    <w:tc>
                      <w:tcPr/>
                      <w:p>
                        <w:pPr>
                          <w:pStyle w:val="Compact"/>
                          <w:jc w:val="center"/>
                          <w:jc w:val="center"/>
                        </w:pPr>
                        <w:r>
                          <w:t xml:space="preserve">.151</w:t>
                        </w:r>
                      </w:p>
                    </w:tc>
                    <w:tc>
                      <w:tcPr/>
                      <w:p>
                        <w:pPr>
                          <w:pStyle w:val="Compact"/>
                          <w:jc w:val="center"/>
                          <w:jc w:val="center"/>
                        </w:pPr>
                        <w:r>
                          <w:t xml:space="preserve">.391</w:t>
                        </w:r>
                      </w:p>
                    </w:tc>
                    <w:tc>
                      <w:tcPr/>
                      <w:p>
                        <w:pPr>
                          <w:pStyle w:val="Compact"/>
                          <w:jc w:val="center"/>
                          <w:jc w:val="center"/>
                        </w:pPr>
                        <w:r>
                          <w:t xml:space="preserve">.221</w:t>
                        </w:r>
                      </w:p>
                    </w:tc>
                    <w:tc>
                      <w:tcPr/>
                      <w:p>
                        <w:pPr>
                          <w:pStyle w:val="Compact"/>
                          <w:jc w:val="center"/>
                          <w:jc w:val="center"/>
                        </w:pPr>
                        <w:r>
                          <w:t xml:space="preserve">.627</w:t>
                        </w:r>
                      </w:p>
                    </w:tc>
                    <w:tc>
                      <w:tcPr/>
                      <w:p>
                        <w:pPr>
                          <w:pStyle w:val="Compact"/>
                          <w:jc w:val="center"/>
                          <w:jc w:val="center"/>
                        </w:pPr>
                        <w:r>
                          <w:t xml:space="preserve">.347</w:t>
                        </w:r>
                      </w:p>
                    </w:tc>
                  </w:tr>
                  <w:tr>
                    <w:tc>
                      <w:tcPr/>
                      <w:p>
                        <w:pPr>
                          <w:pStyle w:val="Compact"/>
                          <w:jc w:val="center"/>
                          <w:jc w:val="center"/>
                        </w:pPr>
                        <w:r>
                          <w:t xml:space="preserve">Ours (</w:t>
                        </w:r>
                        <m:oMath>
                          <m:r>
                            <m:t>λ</m:t>
                          </m:r>
                        </m:oMath>
                        <w:r>
                          <w:t xml:space="preserve"> </w:t>
                        </w:r>
                        <w:r>
                          <w:t xml:space="preserve">= 0.01)</w:t>
                        </w:r>
                      </w:p>
                    </w:tc>
                    <w:tc>
                      <w:tcPr/>
                      <w:p>
                        <w:pPr>
                          <w:pStyle w:val="Compact"/>
                          <w:jc w:val="center"/>
                          <w:jc w:val="center"/>
                        </w:pPr>
                        <w:r>
                          <w:t xml:space="preserve">.0872</w:t>
                        </w:r>
                      </w:p>
                    </w:tc>
                    <w:tc>
                      <w:tcPr/>
                      <w:p>
                        <w:pPr>
                          <w:pStyle w:val="Compact"/>
                          <w:jc w:val="center"/>
                          <w:jc w:val="center"/>
                        </w:pPr>
                        <w:r>
                          <w:t xml:space="preserve">.161</w:t>
                        </w:r>
                      </w:p>
                    </w:tc>
                    <w:tc>
                      <w:tcPr/>
                      <w:p>
                        <w:pPr>
                          <w:pStyle w:val="Compact"/>
                          <w:jc w:val="center"/>
                          <w:jc w:val="center"/>
                        </w:pPr>
                        <w:r>
                          <w:t xml:space="preserve">.130</w:t>
                        </w:r>
                      </w:p>
                    </w:tc>
                    <w:tc>
                      <w:tcPr/>
                      <w:p>
                        <w:pPr>
                          <w:pStyle w:val="Compact"/>
                          <w:jc w:val="center"/>
                          <w:jc w:val="center"/>
                        </w:pPr>
                        <w:r>
                          <w:t xml:space="preserve">.245</w:t>
                        </w:r>
                      </w:p>
                    </w:tc>
                    <w:tc>
                      <w:tcPr/>
                      <w:p>
                        <w:pPr>
                          <w:pStyle w:val="Compact"/>
                          <w:jc w:val="center"/>
                          <w:jc w:val="center"/>
                        </w:pPr>
                        <w:r>
                          <w:t xml:space="preserve">.156</w:t>
                        </w:r>
                      </w:p>
                    </w:tc>
                  </w:tr>
                  <w:tr>
                    <w:tc>
                      <w:tcPr/>
                      <w:p>
                        <w:pPr>
                          <w:pStyle w:val="Compact"/>
                          <w:jc w:val="center"/>
                          <w:jc w:val="center"/>
                        </w:pPr>
                        <w:r>
                          <w:t xml:space="preserve">Ours (</w:t>
                        </w:r>
                        <m:oMath>
                          <m:r>
                            <m:t>λ</m:t>
                          </m:r>
                        </m:oMath>
                        <w:r>
                          <w:t xml:space="preserve"> </w:t>
                        </w:r>
                        <w:r>
                          <w:t xml:space="preserve">= 0.001)</w:t>
                        </w:r>
                      </w:p>
                    </w:tc>
                    <w:tc>
                      <w:tcPr/>
                      <w:p>
                        <w:pPr>
                          <w:pStyle w:val="Compact"/>
                          <w:jc w:val="center"/>
                          <w:jc w:val="center"/>
                        </w:pPr>
                        <w:r>
                          <w:t xml:space="preserve">.0962</w:t>
                        </w:r>
                      </w:p>
                    </w:tc>
                    <w:tc>
                      <w:tcPr/>
                      <w:p>
                        <w:pPr>
                          <w:pStyle w:val="Compact"/>
                          <w:jc w:val="center"/>
                          <w:jc w:val="center"/>
                        </w:pPr>
                        <w:r>
                          <w:t xml:space="preserve">.175</w:t>
                        </w:r>
                      </w:p>
                    </w:tc>
                    <w:tc>
                      <w:tcPr/>
                      <w:p>
                        <w:pPr>
                          <w:pStyle w:val="Compact"/>
                          <w:jc w:val="center"/>
                          <w:jc w:val="center"/>
                        </w:pPr>
                        <w:r>
                          <w:t xml:space="preserve">.132</w:t>
                        </w:r>
                      </w:p>
                    </w:tc>
                    <w:tc>
                      <w:tcPr/>
                      <w:p>
                        <w:pPr>
                          <w:pStyle w:val="Compact"/>
                          <w:jc w:val="center"/>
                          <w:jc w:val="center"/>
                        </w:pPr>
                        <w:r>
                          <w:t xml:space="preserve">.270</w:t>
                        </w:r>
                      </w:p>
                    </w:tc>
                    <w:tc>
                      <w:tcPr/>
                      <w:p>
                        <w:pPr>
                          <w:pStyle w:val="Compact"/>
                          <w:jc w:val="center"/>
                          <w:jc w:val="center"/>
                        </w:pPr>
                        <w:r>
                          <w:t xml:space="preserve">.168</w:t>
                        </w:r>
                      </w:p>
                    </w:tc>
                  </w:tr>
                  <w:tr>
                    <w:tc>
                      <w:tcPr/>
                      <w:p>
                        <w:pPr>
                          <w:pStyle w:val="Compact"/>
                          <w:jc w:val="center"/>
                          <w:jc w:val="center"/>
                        </w:pPr>
                        <w:r>
                          <w:t xml:space="preserve">No elastic</w:t>
                        </w:r>
                      </w:p>
                    </w:tc>
                    <w:tc>
                      <w:tcPr/>
                      <w:p>
                        <w:pPr>
                          <w:pStyle w:val="Compact"/>
                          <w:jc w:val="center"/>
                          <w:jc w:val="center"/>
                        </w:pPr>
                        <w:r>
                          <w:t xml:space="preserve">.0863</w:t>
                        </w:r>
                      </w:p>
                    </w:tc>
                    <w:tc>
                      <w:tcPr/>
                      <w:p>
                        <w:pPr>
                          <w:pStyle w:val="Compact"/>
                          <w:jc w:val="center"/>
                          <w:jc w:val="center"/>
                        </w:pPr>
                        <w:r>
                          <w:t xml:space="preserve">.174</w:t>
                        </w:r>
                      </w:p>
                    </w:tc>
                    <w:tc>
                      <w:tcPr/>
                      <w:p>
                        <w:pPr>
                          <w:pStyle w:val="Compact"/>
                          <w:jc w:val="center"/>
                          <w:jc w:val="center"/>
                        </w:pPr>
                        <w:r>
                          <w:t xml:space="preserve">.132</w:t>
                        </w:r>
                      </w:p>
                    </w:tc>
                    <w:tc>
                      <w:tcPr/>
                      <w:p>
                        <w:pPr>
                          <w:pStyle w:val="Compact"/>
                          <w:jc w:val="center"/>
                          <w:jc w:val="center"/>
                        </w:pPr>
                        <w:r>
                          <w:t xml:space="preserve">.287</w:t>
                        </w:r>
                      </w:p>
                    </w:tc>
                    <w:tc>
                      <w:tcPr/>
                      <w:p>
                        <w:pPr>
                          <w:pStyle w:val="Compact"/>
                          <w:jc w:val="center"/>
                          <w:jc w:val="center"/>
                        </w:pPr>
                        <w:r>
                          <w:t xml:space="preserve">.170</w:t>
                        </w:r>
                      </w:p>
                    </w:tc>
                  </w:tr>
                  <w:tr>
                    <w:tc>
                      <w:tcPr/>
                      <w:p>
                        <w:pPr>
                          <w:pStyle w:val="Compact"/>
                          <w:jc w:val="center"/>
                          <w:jc w:val="center"/>
                        </w:pPr>
                        <w:r>
                          <w:t xml:space="preserve">No coarse-to-fine</w:t>
                        </w:r>
                      </w:p>
                    </w:tc>
                    <w:tc>
                      <w:tcPr/>
                      <w:p>
                        <w:pPr>
                          <w:pStyle w:val="Compact"/>
                          <w:jc w:val="center"/>
                          <w:jc w:val="center"/>
                        </w:pPr>
                        <w:r>
                          <w:t xml:space="preserve">.0960</w:t>
                        </w:r>
                      </w:p>
                    </w:tc>
                    <w:tc>
                      <w:tcPr/>
                      <w:p>
                        <w:pPr>
                          <w:pStyle w:val="Compact"/>
                          <w:jc w:val="center"/>
                          <w:jc w:val="center"/>
                        </w:pPr>
                        <w:r>
                          <w:t xml:space="preserve">.257</w:t>
                        </w:r>
                      </w:p>
                    </w:tc>
                    <w:tc>
                      <w:tcPr/>
                      <w:p>
                        <w:pPr>
                          <w:pStyle w:val="Compact"/>
                          <w:jc w:val="center"/>
                          <w:jc w:val="center"/>
                        </w:pPr>
                        <w:r>
                          <w:t xml:space="preserve">.151</w:t>
                        </w:r>
                      </w:p>
                    </w:tc>
                    <w:tc>
                      <w:tcPr/>
                      <w:p>
                        <w:pPr>
                          <w:pStyle w:val="Compact"/>
                          <w:jc w:val="center"/>
                          <w:jc w:val="center"/>
                        </w:pPr>
                        <w:r>
                          <w:t xml:space="preserve">.406</w:t>
                        </w:r>
                      </w:p>
                    </w:tc>
                    <w:tc>
                      <w:tcPr/>
                      <w:p>
                        <w:pPr>
                          <w:pStyle w:val="Compact"/>
                          <w:jc w:val="center"/>
                          <w:jc w:val="center"/>
                        </w:pPr>
                        <w:r>
                          <w:t xml:space="preserve">.228</w:t>
                        </w:r>
                      </w:p>
                    </w:tc>
                  </w:tr>
                  <w:tr>
                    <w:tc>
                      <w:tcPr/>
                      <w:p>
                        <w:pPr>
                          <w:pStyle w:val="Compact"/>
                          <w:jc w:val="center"/>
                          <w:jc w:val="center"/>
                        </w:pPr>
                        <w:r>
                          <w:t xml:space="preserve">No SE3</w:t>
                        </w:r>
                      </w:p>
                    </w:tc>
                    <w:tc>
                      <w:tcPr/>
                      <w:p>
                        <w:pPr>
                          <w:pStyle w:val="Compact"/>
                          <w:jc w:val="center"/>
                          <w:jc w:val="center"/>
                        </w:pPr>
                        <w:r>
                          <w:t xml:space="preserve">.0867</w:t>
                        </w:r>
                      </w:p>
                    </w:tc>
                    <w:tc>
                      <w:tcPr/>
                      <w:p>
                        <w:pPr>
                          <w:pStyle w:val="Compact"/>
                          <w:jc w:val="center"/>
                          <w:jc w:val="center"/>
                        </w:pPr>
                        <w:r>
                          <w:t xml:space="preserve">.191</w:t>
                        </w:r>
                      </w:p>
                    </w:tc>
                    <w:tc>
                      <w:tcPr/>
                      <w:p>
                        <w:pPr>
                          <w:pStyle w:val="Compact"/>
                          <w:jc w:val="center"/>
                          <w:jc w:val="center"/>
                        </w:pPr>
                        <w:r>
                          <w:t xml:space="preserve">.156</w:t>
                        </w:r>
                      </w:p>
                    </w:tc>
                    <w:tc>
                      <w:tcPr/>
                      <w:p>
                        <w:pPr>
                          <w:pStyle w:val="Compact"/>
                          <w:jc w:val="center"/>
                          <w:jc w:val="center"/>
                        </w:pPr>
                        <w:r>
                          <w:t xml:space="preserve">.276</w:t>
                        </w:r>
                      </w:p>
                    </w:tc>
                    <w:tc>
                      <w:tcPr/>
                      <w:p>
                        <w:pPr>
                          <w:pStyle w:val="Compact"/>
                          <w:jc w:val="center"/>
                          <w:jc w:val="center"/>
                        </w:pPr>
                        <w:r>
                          <w:t xml:space="preserve">.177</w:t>
                        </w:r>
                      </w:p>
                    </w:tc>
                  </w:tr>
                  <w:tr>
                    <w:tc>
                      <w:tcPr/>
                      <w:p>
                        <w:pPr>
                          <w:pStyle w:val="Compact"/>
                          <w:jc w:val="center"/>
                          <w:jc w:val="center"/>
                        </w:pPr>
                        <w:r>
                          <w:t xml:space="preserve">Ours (base)</w:t>
                        </w:r>
                      </w:p>
                    </w:tc>
                    <w:tc>
                      <w:tcPr/>
                      <w:p>
                        <w:pPr>
                          <w:pStyle w:val="Compact"/>
                          <w:jc w:val="center"/>
                          <w:jc w:val="center"/>
                        </w:pPr>
                        <w:r>
                          <w:t xml:space="preserve">.127</w:t>
                        </w:r>
                      </w:p>
                    </w:tc>
                    <w:tc>
                      <w:tcPr/>
                      <w:p>
                        <w:pPr>
                          <w:pStyle w:val="Compact"/>
                          <w:jc w:val="center"/>
                          <w:jc w:val="center"/>
                        </w:pPr>
                        <w:r>
                          <w:t xml:space="preserve">.298</w:t>
                        </w:r>
                      </w:p>
                    </w:tc>
                    <w:tc>
                      <w:tcPr/>
                      <w:p>
                        <w:pPr>
                          <w:pStyle w:val="Compact"/>
                          <w:jc w:val="center"/>
                          <w:jc w:val="center"/>
                        </w:pPr>
                        <w:r>
                          <w:t xml:space="preserve">.173</w:t>
                        </w:r>
                      </w:p>
                    </w:tc>
                    <w:tc>
                      <w:tcPr/>
                      <w:p>
                        <w:pPr>
                          <w:pStyle w:val="Compact"/>
                          <w:jc w:val="center"/>
                          <w:jc w:val="center"/>
                        </w:pPr>
                        <w:r>
                          <w:t xml:space="preserve">.503</w:t>
                        </w:r>
                      </w:p>
                    </w:tc>
                    <w:tc>
                      <w:tcPr/>
                      <w:p>
                        <w:pPr>
                          <w:pStyle w:val="Compact"/>
                          <w:jc w:val="center"/>
                          <w:jc w:val="center"/>
                        </w:pPr>
                        <w:r>
                          <w:t xml:space="preserve">.275</w:t>
                        </w:r>
                      </w:p>
                    </w:tc>
                  </w:tr>
                  <w:tr>
                    <w:tc>
                      <w:tcPr/>
                      <w:p>
                        <w:pPr>
                          <w:pStyle w:val="Compact"/>
                          <w:jc w:val="center"/>
                          <w:jc w:val="center"/>
                        </w:pPr>
                        <w:r>
                          <w:t xml:space="preserve">No BG Loss</w:t>
                        </w:r>
                      </w:p>
                    </w:tc>
                    <w:tc>
                      <w:tcPr/>
                      <w:p>
                        <w:pPr>
                          <w:pStyle w:val="Compact"/>
                          <w:jc w:val="center"/>
                          <w:jc w:val="center"/>
                        </w:pPr>
                        <w:r>
                          <w:t xml:space="preserve">.0856</w:t>
                        </w:r>
                      </w:p>
                    </w:tc>
                    <w:tc>
                      <w:tcPr/>
                      <w:p>
                        <w:pPr>
                          <w:pStyle w:val="Compact"/>
                          <w:jc w:val="center"/>
                          <w:jc w:val="center"/>
                        </w:pPr>
                        <w:r>
                          <w:t xml:space="preserve">.210</w:t>
                        </w:r>
                      </w:p>
                    </w:tc>
                    <w:tc>
                      <w:tcPr/>
                      <w:p>
                        <w:pPr>
                          <w:pStyle w:val="Compact"/>
                          <w:jc w:val="center"/>
                          <w:jc w:val="center"/>
                        </w:pPr>
                        <w:r>
                          <w:t xml:space="preserve">.161</w:t>
                        </w:r>
                      </w:p>
                    </w:tc>
                    <w:tc>
                      <w:tcPr/>
                      <w:p>
                        <w:pPr>
                          <w:pStyle w:val="Compact"/>
                          <w:jc w:val="center"/>
                          <w:jc w:val="center"/>
                        </w:pPr>
                        <w:r>
                          <w:t xml:space="preserve">.330</w:t>
                        </w:r>
                      </w:p>
                    </w:tc>
                    <w:tc>
                      <w:tcPr/>
                      <w:p>
                        <w:pPr>
                          <w:pStyle w:val="Compact"/>
                          <w:jc w:val="center"/>
                          <w:jc w:val="center"/>
                        </w:pPr>
                        <w:r>
                          <w:t xml:space="preserve">.196</w:t>
                        </w:r>
                      </w:p>
                    </w:tc>
                  </w:tr>
                </w:tbl>
                <w:p>
                  <w:pPr>
                    <w:jc w:val="center"/>
                    <w:jc w:val="center"/>
                  </w:pPr>
                  <w:pPr>
                    <w:jc w:val="left"/>
                    <w:spacing w:before="200"/>
                    <w:pStyle w:val="ImageCaption"/>
                  </w:pPr>
                  <w:r>
                    <w:t xml:space="preserve">(d) Dynamic, LPIPS</w:t>
                  </w:r>
                  <m:oMath>
                    <m:r>
                      <m:rPr>
                        <m:sty m:val="p"/>
                      </m:rPr>
                      <m:t>↓</m:t>
                    </m:r>
                  </m:oMath>
                </w:p>
                <w:bookmarkEnd w:id="114"/>
              </w:tc>
            </w:tr>
          </w:tbl>
          <w:p>
            <w:pPr>
              <w:jc w:val="center"/>
            </w:pPr>
            <w:pPr>
              <w:jc w:val="left"/>
              <w:spacing w:before="200"/>
              <w:pStyle w:val="ImageCaption"/>
            </w:pPr>
            <w:r>
              <w:t xml:space="preserve">Table 2: SSIM</w:t>
            </w:r>
            <m:oMath>
              <m:r>
                <m:rPr>
                  <m:sty m:val="p"/>
                </m:rPr>
                <m:t>↑</m:t>
              </m:r>
            </m:oMath>
            <w:r>
              <w:t xml:space="preserve"> </w:t>
            </w:r>
            <w:r>
              <w:t xml:space="preserve">and LPIPS</w:t>
            </w:r>
            <m:oMath>
              <m:r>
                <m:rPr>
                  <m:sty m:val="p"/>
                </m:rPr>
                <m:t>↓</m:t>
              </m:r>
            </m:oMath>
            <w:r>
              <w:t xml:space="preserve"> </w:t>
            </w:r>
            <w:r>
              <w:t xml:space="preserve">metrics on validation captures against baselines and ablations of our system, we color code each row as</w:t>
            </w:r>
            <w:r>
              <w:t xml:space="preserve"> </w:t>
            </w:r>
            <w:r>
              <w:rPr>
                <w:b/>
                <w:bCs/>
              </w:rPr>
              <w:t xml:space="preserve">best</w:t>
            </w:r>
            <w:r>
              <w:t xml:space="preserve">,</w:t>
            </w:r>
            <w:r>
              <w:t xml:space="preserve"> </w:t>
            </w:r>
            <w:r>
              <w:rPr>
                <w:b/>
                <w:bCs/>
              </w:rPr>
              <w:t xml:space="preserve">second best</w:t>
            </w:r>
            <w:r>
              <w:t xml:space="preserve">, and</w:t>
            </w:r>
            <w:r>
              <w:t xml:space="preserve"> </w:t>
            </w:r>
            <w:r>
              <w:rPr>
                <w:b/>
                <w:bCs/>
              </w:rPr>
              <w:t xml:space="preserve">third best</w:t>
            </w:r>
            <w:r>
              <w:t xml:space="preserve">. Please see the main text for PSNR.</w:t>
            </w:r>
          </w:p>
          <w:bookmarkEnd w:id="115"/>
        </w:tc>
      </w:tr>
    </w:tbl>
    <w:p>
      <w:pPr>
        <w:pStyle w:val="BodyText"/>
      </w:pPr>
      <w:r>
        <w:rPr>
          <w:b/>
          <w:bCs/>
        </w:rPr>
        <w:t xml:space="preserve">Comparison to NSFF</w:t>
      </w:r>
      <w:r>
        <w:t xml:space="preserve">: Concurrently to our work, Neural-Scene Flow Fields (NSFF)</w:t>
      </w:r>
      <w:r>
        <w:t xml:space="preserve"> </w:t>
      </w:r>
      <w:r>
        <w:t xml:space="preserve">[43]</w:t>
      </w:r>
      <w:r>
        <w:t xml:space="preserve"> </w:t>
      </w:r>
      <w:r>
        <w:t xml:space="preserve">proposes to model dynamic scenes by directly conditioning the NeRF with a position-encoded time variable .(t), modulating color, density, and a scene-fow prediction. Differences from our method are: (a) NSFF directly modulates the density of the NeRF by conditioning it with .(t) while our method uses a deformation feld; (b) NSFF uses a position-encoded time variable (.(t)) to condition each observation whereas our method uses a per-example latent code</w:t>
      </w:r>
      <w:r>
        <w:t xml:space="preserve"> </w:t>
      </w:r>
      <w:r>
        <w:t xml:space="preserve">[42]</w:t>
      </w:r>
      <w:r>
        <w:t xml:space="preserve">; (c) NSFF uses depth from MIDAS</w:t>
      </w:r>
      <w:r>
        <w:t xml:space="preserve"> </w:t>
      </w:r>
      <w:r>
        <w:t xml:space="preserve">[63]</w:t>
      </w:r>
      <w:r>
        <w:t xml:space="preserve"> </w:t>
      </w:r>
      <w:r>
        <w:t xml:space="preserve">and optical fow from RAFT</w:t>
      </w:r>
      <w:r>
        <w:t xml:space="preserve"> </w:t>
      </w:r>
      <w:r>
        <w:t xml:space="preserve">[64]</w:t>
      </w:r>
      <w:r>
        <w:t xml:space="preserve"> </w:t>
      </w:r>
      <w:r>
        <w:t xml:space="preserve">as supervision whereas our method only uses a photometric loss.</w:t>
      </w:r>
    </w:p>
    <w:p>
      <w:pPr>
        <w:pStyle w:val="BodyText"/>
      </w:pPr>
      <w:r>
        <w:t xml:space="preserve">We quantitatively compare with NSFF in</w:t>
      </w:r>
      <w:r>
        <w:t xml:space="preserve"> </w:t>
      </w:r>
      <w:hyperlink w:anchor="tbl-t1">
        <w:r>
          <w:rPr>
            <w:rStyle w:val="Hyperlink"/>
          </w:rPr>
          <w:t xml:space="preserve">Table 1</w:t>
        </w:r>
      </w:hyperlink>
      <w:r>
        <w:t xml:space="preserve"> </w:t>
      </w:r>
      <w:r>
        <w:t xml:space="preserve">of the paper and in</w:t>
      </w:r>
      <w:r>
        <w:t xml:space="preserve"> </w:t>
      </w:r>
      <w:hyperlink w:anchor="tbl-t2">
        <w:r>
          <w:rPr>
            <w:rStyle w:val="Hyperlink"/>
          </w:rPr>
          <w:t xml:space="preserve">Table 2</w:t>
        </w:r>
      </w:hyperlink>
      <w:r>
        <w:t xml:space="preserve">, and show corresponding qualitative results in</w:t>
      </w:r>
      <w:r>
        <w:t xml:space="preserve"> </w:t>
      </w:r>
      <w:hyperlink w:anchor="fig-11">
        <w:r>
          <w:rPr>
            <w:rStyle w:val="Hyperlink"/>
          </w:rPr>
          <w:t xml:space="preserve">Figure 11</w:t>
        </w:r>
      </w:hyperlink>
      <w:r>
        <w:t xml:space="preserve"> </w:t>
      </w:r>
      <w:r>
        <w:t xml:space="preserve">and</w:t>
      </w:r>
      <w:r>
        <w:t xml:space="preserve"> </w:t>
      </w:r>
      <w:hyperlink w:anchor="fig-10">
        <w:r>
          <w:rPr>
            <w:rStyle w:val="Hyperlink"/>
          </w:rPr>
          <w:t xml:space="preserve">Figure 10</w:t>
        </w:r>
      </w:hyperlink>
      <w:r>
        <w:t xml:space="preserve">. We use the offcial code released by the NSFF authors. The authors provided us with hyper-parameters tuned for our datasets.</w:t>
      </w:r>
    </w:p>
    <w:p>
      <w:pPr>
        <w:pStyle w:val="BodyText"/>
      </w:pPr>
      <w:r>
        <w:rPr>
          <w:b/>
          <w:bCs/>
        </w:rPr>
        <w:t xml:space="preserve">Additional Metrics</w:t>
      </w:r>
      <w:r>
        <w:t xml:space="preserve">: MS-SSIM metrics are in</w:t>
      </w:r>
      <w:r>
        <w:t xml:space="preserve"> </w:t>
      </w:r>
      <w:hyperlink w:anchor="tbl-t2">
        <w:r>
          <w:rPr>
            <w:rStyle w:val="Hyperlink"/>
          </w:rPr>
          <w:t xml:space="preserve">Table 2</w:t>
        </w:r>
      </w:hyperlink>
      <w:r>
        <w:t xml:space="preserve">.</w:t>
      </w:r>
    </w:p>
    <w:bookmarkEnd w:id="116"/>
    <w:bookmarkEnd w:id="117"/>
    <w:bookmarkStart w:id="127" w:name="g.-additional-results"/>
    <w:p>
      <w:pPr>
        <w:pStyle w:val="Heading2"/>
      </w:pPr>
      <w:r>
        <w:t xml:space="preserve">G. Additional Results</w:t>
      </w:r>
    </w:p>
    <w:p>
      <w:pPr>
        <w:pStyle w:val="FirstParagraph"/>
      </w:pPr>
      <w:r>
        <w:t xml:space="preserve">We show qualitative results from each of the sequences presented in our quantitative evaluation (</w:t>
      </w:r>
      <w:hyperlink w:anchor="tbl-t1">
        <w:r>
          <w:rPr>
            <w:rStyle w:val="Hyperlink"/>
          </w:rPr>
          <w:t xml:space="preserve">Table 1</w:t>
        </w:r>
      </w:hyperlink>
      <w:r>
        <w:t xml:space="preserve"> </w:t>
      </w:r>
      <w:r>
        <w:t xml:space="preserve">of paper,</w:t>
      </w:r>
      <w:r>
        <w:t xml:space="preserve"> </w:t>
      </w:r>
      <w:hyperlink w:anchor="tbl-t2">
        <w:r>
          <w:rPr>
            <w:rStyle w:val="Hyperlink"/>
          </w:rPr>
          <w:t xml:space="preserve">Table 2</w:t>
        </w:r>
      </w:hyperlink>
      <w:r>
        <w:t xml:space="preserve">) for quasi-static scenes (</w:t>
      </w:r>
      <w:hyperlink w:anchor="fig-11">
        <w:r>
          <w:rPr>
            <w:rStyle w:val="Hyperlink"/>
          </w:rPr>
          <w:t xml:space="preserve">Figure 11</w:t>
        </w:r>
      </w:hyperlink>
      <w:r>
        <w:t xml:space="preserve">) and dynamic scenes (</w:t>
      </w:r>
      <w:hyperlink w:anchor="fig-10">
        <w:r>
          <w:rPr>
            <w:rStyle w:val="Hyperlink"/>
          </w:rPr>
          <w:t xml:space="preserve">Figure 10</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18" w:name="tbl-t3"/>
          <w:tbl>
            <w:tblPr>
              <w:tblStyle w:val="Table"/>
              <w:tblW w:type="pct" w:w="5000"/>
              <w:tblLayout w:type="fixed"/>
              <w:tblLook w:firstRow="1" w:lastRow="0" w:firstColumn="0" w:lastColumn="0" w:noHBand="0" w:noVBand="0" w:val="0020"/>
            </w:tblPr>
            <w:tblGrid>
              <w:gridCol w:w="990"/>
              <w:gridCol w:w="990"/>
              <w:gridCol w:w="990"/>
              <w:gridCol w:w="990"/>
              <w:gridCol w:w="990"/>
              <w:gridCol w:w="990"/>
              <w:gridCol w:w="990"/>
              <w:gridCol w:w="990"/>
            </w:tblGrid>
            <w:tr>
              <w:trPr>
                <w:tblHeader w:val="on"/>
              </w:trPr>
              <w:tc>
                <w:tcPr/>
                <w:p>
                  <w:pPr>
                    <w:pStyle w:val="Compact"/>
                    <w:jc w:val="center"/>
                  </w:pPr>
                  <w:r>
                    <w:t xml:space="preserve">Confg</w:t>
                  </w:r>
                </w:p>
              </w:tc>
              <w:tc>
                <w:tcPr/>
                <w:p>
                  <w:pPr>
                    <w:pStyle w:val="Compact"/>
                    <w:jc w:val="center"/>
                  </w:pPr>
                  <w:r>
                    <w:t xml:space="preserve">Resolution</w:t>
                  </w:r>
                </w:p>
              </w:tc>
              <w:tc>
                <w:tcPr/>
                <w:p>
                  <w:pPr>
                    <w:pStyle w:val="Compact"/>
                    <w:jc w:val="center"/>
                  </w:pPr>
                  <w:r>
                    <w:t xml:space="preserve">Steps</w:t>
                  </w:r>
                </w:p>
              </w:tc>
              <w:tc>
                <w:tcPr/>
                <w:p>
                  <w:pPr>
                    <w:pStyle w:val="Compact"/>
                    <w:jc w:val="center"/>
                  </w:pPr>
                  <w:r>
                    <w:t xml:space="preserve">Learning Rate</w:t>
                  </w:r>
                </w:p>
              </w:tc>
              <w:tc>
                <w:tcPr/>
                <w:p>
                  <w:pPr>
                    <w:pStyle w:val="Compact"/>
                    <w:jc w:val="center"/>
                  </w:pPr>
                  <w:r>
                    <w:t xml:space="preserve">Batch Size</w:t>
                  </w:r>
                </w:p>
              </w:tc>
              <w:tc>
                <w:tcPr/>
                <w:p>
                  <w:pPr>
                    <w:pStyle w:val="Compact"/>
                    <w:jc w:val="center"/>
                  </w:pPr>
                  <w:r>
                    <w:t xml:space="preserve"># Samples Fine</w:t>
                  </w:r>
                </w:p>
              </w:tc>
              <w:tc>
                <w:tcPr/>
                <w:p>
                  <w:pPr>
                    <w:pStyle w:val="Compact"/>
                    <w:jc w:val="center"/>
                  </w:pPr>
                  <w:r>
                    <w:t xml:space="preserve"># Samples Fine</w:t>
                  </w:r>
                </w:p>
              </w:tc>
              <w:tc>
                <w:tcPr/>
                <w:p>
                  <w:pPr>
                    <w:pStyle w:val="Compact"/>
                    <w:jc w:val="center"/>
                  </w:pPr>
                  <w:r>
                    <w:t xml:space="preserve">Width</w:t>
                  </w:r>
                  <w:r>
                    <w:t xml:space="preserve"> </w:t>
                  </w:r>
                  <m:oMath>
                    <m:r>
                      <m:rPr>
                        <m:sty m:val="b"/>
                      </m:rPr>
                      <m:t>W</m:t>
                    </m:r>
                  </m:oMath>
                </w:p>
              </w:tc>
            </w:tr>
            <w:tr>
              <w:tc>
                <w:tcPr/>
                <w:p>
                  <w:pPr>
                    <w:pStyle w:val="Compact"/>
                    <w:jc w:val="center"/>
                  </w:pPr>
                  <w:r>
                    <w:t xml:space="preserve">FULL</w:t>
                  </w:r>
                </w:p>
              </w:tc>
              <w:tc>
                <w:tcPr/>
                <w:p>
                  <w:pPr>
                    <w:pStyle w:val="Compact"/>
                    <w:jc w:val="center"/>
                  </w:pPr>
                  <w:r>
                    <w:t xml:space="preserve">1080p</w:t>
                  </w:r>
                </w:p>
              </w:tc>
              <w:tc>
                <w:tcPr/>
                <w:p>
                  <w:pPr>
                    <w:pStyle w:val="Compact"/>
                    <w:jc w:val="center"/>
                  </w:pPr>
                  <w:r>
                    <w:t xml:space="preserve">1M</w:t>
                  </w:r>
                </w:p>
              </w:tc>
              <w:tc>
                <w:tcPr/>
                <w:p>
                  <w:pPr>
                    <w:pStyle w:val="Compact"/>
                    <w:jc w:val="center"/>
                  </w:pPr>
                  <w:r>
                    <w:t xml:space="preserve">7.5e-4</w:t>
                  </w:r>
                </w:p>
              </w:tc>
              <w:tc>
                <w:tcPr/>
                <w:p>
                  <w:pPr>
                    <w:pStyle w:val="Compact"/>
                    <w:jc w:val="center"/>
                  </w:pPr>
                  <w:r>
                    <w:t xml:space="preserve">3072</w:t>
                  </w:r>
                </w:p>
              </w:tc>
              <w:tc>
                <w:tcPr/>
                <w:p>
                  <w:pPr>
                    <w:pStyle w:val="Compact"/>
                    <w:jc w:val="center"/>
                  </w:pPr>
                  <w:r>
                    <w:t xml:space="preserve">256</w:t>
                  </w:r>
                </w:p>
              </w:tc>
              <w:tc>
                <w:tcPr/>
                <w:p>
                  <w:pPr>
                    <w:pStyle w:val="Compact"/>
                    <w:jc w:val="center"/>
                  </w:pPr>
                  <w:r>
                    <w:t xml:space="preserve">256</w:t>
                  </w:r>
                </w:p>
              </w:tc>
              <w:tc>
                <w:tcPr/>
                <w:p>
                  <w:pPr>
                    <w:pStyle w:val="Compact"/>
                    <w:jc w:val="center"/>
                  </w:pPr>
                  <w:r>
                    <w:t xml:space="preserve">256</w:t>
                  </w:r>
                </w:p>
              </w:tc>
            </w:tr>
            <w:tr>
              <w:tc>
                <w:tcPr/>
                <w:p>
                  <w:pPr>
                    <w:pStyle w:val="Compact"/>
                    <w:jc w:val="center"/>
                  </w:pPr>
                  <w:r>
                    <w:t xml:space="preserve">HALF</w:t>
                  </w:r>
                </w:p>
              </w:tc>
              <w:tc>
                <w:tcPr/>
                <w:p>
                  <w:pPr>
                    <w:pStyle w:val="Compact"/>
                    <w:jc w:val="center"/>
                  </w:pPr>
                  <w:r>
                    <w:t xml:space="preserve">540p</w:t>
                  </w:r>
                </w:p>
              </w:tc>
              <w:tc>
                <w:tcPr/>
                <w:p>
                  <w:pPr>
                    <w:pStyle w:val="Compact"/>
                    <w:jc w:val="center"/>
                  </w:pPr>
                  <w:r>
                    <w:t xml:space="preserve">100K</w:t>
                  </w:r>
                </w:p>
              </w:tc>
              <w:tc>
                <w:tcPr/>
                <w:p>
                  <w:pPr>
                    <w:pStyle w:val="Compact"/>
                    <w:jc w:val="center"/>
                  </w:pPr>
                  <w:r>
                    <w:t xml:space="preserve">1e-3</w:t>
                  </w:r>
                </w:p>
              </w:tc>
              <w:tc>
                <w:tcPr/>
                <w:p>
                  <w:pPr>
                    <w:pStyle w:val="Compact"/>
                    <w:jc w:val="center"/>
                  </w:pPr>
                  <w:r>
                    <w:t xml:space="preserve">8096</w:t>
                  </w:r>
                </w:p>
              </w:tc>
              <w:tc>
                <w:tcPr/>
                <w:p>
                  <w:pPr>
                    <w:pStyle w:val="Compact"/>
                    <w:jc w:val="center"/>
                  </w:pPr>
                  <w:r>
                    <w:t xml:space="preserve">128</w:t>
                  </w:r>
                </w:p>
              </w:tc>
              <w:tc>
                <w:tcPr/>
                <w:p>
                  <w:pPr>
                    <w:pStyle w:val="Compact"/>
                    <w:jc w:val="center"/>
                  </w:pPr>
                  <w:r>
                    <w:t xml:space="preserve">128</w:t>
                  </w:r>
                </w:p>
              </w:tc>
              <w:tc>
                <w:tcPr/>
                <w:p>
                  <w:pPr>
                    <w:pStyle w:val="Compact"/>
                    <w:jc w:val="center"/>
                  </w:pPr>
                  <w:r>
                    <w:t xml:space="preserve">128</w:t>
                  </w:r>
                </w:p>
              </w:tc>
            </w:tr>
          </w:tbl>
          <w:p>
            <w:pPr>
              <w:jc w:val="center"/>
            </w:pPr>
            <w:pPr>
              <w:jc w:val="left"/>
              <w:spacing w:before="200"/>
              <w:pStyle w:val="ImageCaption"/>
            </w:pPr>
            <w:r>
              <w:t xml:space="preserve">Table 3: Here we provide the hyper-parameters used for each confguration. FULL is the full resolution confguration used in our qualitative results. HALF is half the resolution of FULL and is used for our quantitative evaluation and ablation studies.</w:t>
            </w:r>
          </w:p>
          <w:bookmarkEnd w:id="118"/>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22" w:name="fig-20"/>
          <w:p>
            <w:pPr>
              <w:pStyle w:val="Compact"/>
              <w:jc w:val="center"/>
            </w:pPr>
            <w:r>
              <w:drawing>
                <wp:inline>
                  <wp:extent cx="5000425" cy="3043737"/>
                  <wp:effectExtent b="0" l="0" r="0" t="0"/>
                  <wp:docPr descr="" title="" id="120" name="Picture"/>
                  <a:graphic>
                    <a:graphicData uri="http://schemas.openxmlformats.org/drawingml/2006/picture">
                      <pic:pic>
                        <pic:nvPicPr>
                          <pic:cNvPr descr="static/images/example2/fig20.png" id="121" name="Picture"/>
                          <pic:cNvPicPr>
                            <a:picLocks noChangeArrowheads="1" noChangeAspect="1"/>
                          </pic:cNvPicPr>
                        </pic:nvPicPr>
                        <pic:blipFill>
                          <a:blip r:embed="rId119"/>
                          <a:stretch>
                            <a:fillRect/>
                          </a:stretch>
                        </pic:blipFill>
                        <pic:spPr bwMode="auto">
                          <a:xfrm>
                            <a:off x="0" y="0"/>
                            <a:ext cx="5000425" cy="3043737"/>
                          </a:xfrm>
                          <a:prstGeom prst="rect">
                            <a:avLst/>
                          </a:prstGeom>
                          <a:noFill/>
                          <a:ln w="9525">
                            <a:noFill/>
                            <a:headEnd/>
                            <a:tailEnd/>
                          </a:ln>
                        </pic:spPr>
                      </pic:pic>
                    </a:graphicData>
                  </a:graphic>
                </wp:inline>
              </w:drawing>
            </w:r>
          </w:p>
          <w:p>
            <w:pPr>
              <w:jc w:val="center"/>
            </w:pPr>
            <w:pPr>
              <w:jc w:val="left"/>
              <w:spacing w:before="200"/>
              <w:pStyle w:val="ImageCaption"/>
            </w:pPr>
            <w:r>
              <w:t xml:space="preserve">Figure 20: With</w:t>
            </w:r>
            <w:r>
              <w:t xml:space="preserve"> </w:t>
            </w:r>
            <m:oMath>
              <m:r>
                <m:rPr>
                  <m:sty m:val="b"/>
                </m:rPr>
                <m:t>m</m:t>
              </m:r>
              <m:r>
                <m:rPr>
                  <m:sty m:val="p"/>
                </m:rPr>
                <m:t>=</m:t>
              </m:r>
              <m:r>
                <m:t>4</m:t>
              </m:r>
            </m:oMath>
            <w:r>
              <w:t xml:space="preserve"> </w:t>
            </w:r>
            <w:r>
              <w:t xml:space="preserve">positional encoding frequencies, the model does not capture the smile. With</w:t>
            </w:r>
            <w:r>
              <w:t xml:space="preserve"> </w:t>
            </w:r>
            <m:oMath>
              <m:r>
                <m:rPr>
                  <m:sty m:val="b"/>
                </m:rPr>
                <m:t>m</m:t>
              </m:r>
              <m:r>
                <m:rPr>
                  <m:sty m:val="p"/>
                </m:rPr>
                <m:t>=</m:t>
              </m:r>
              <m:r>
                <m:t>8</m:t>
              </m:r>
            </m:oMath>
            <w:r>
              <w:t xml:space="preserve">, it fails to rotate the head. With coarse-to-fine (c2f) regularization, the model captures both.</w:t>
            </w:r>
          </w:p>
          <w:bookmarkEnd w:id="122"/>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26" w:name="fig-21"/>
          <w:p>
            <w:pPr>
              <w:pStyle w:val="Compact"/>
              <w:jc w:val="center"/>
            </w:pPr>
            <w:r>
              <w:drawing>
                <wp:inline>
                  <wp:extent cx="5013213" cy="2570551"/>
                  <wp:effectExtent b="0" l="0" r="0" t="0"/>
                  <wp:docPr descr="" title="" id="124" name="Picture"/>
                  <a:graphic>
                    <a:graphicData uri="http://schemas.openxmlformats.org/drawingml/2006/picture">
                      <pic:pic>
                        <pic:nvPicPr>
                          <pic:cNvPr descr="static/images/example2/fig21.png" id="125" name="Picture"/>
                          <pic:cNvPicPr>
                            <a:picLocks noChangeArrowheads="1" noChangeAspect="1"/>
                          </pic:cNvPicPr>
                        </pic:nvPicPr>
                        <pic:blipFill>
                          <a:blip r:embed="rId123"/>
                          <a:stretch>
                            <a:fillRect/>
                          </a:stretch>
                        </pic:blipFill>
                        <pic:spPr bwMode="auto">
                          <a:xfrm>
                            <a:off x="0" y="0"/>
                            <a:ext cx="5013213" cy="2570551"/>
                          </a:xfrm>
                          <a:prstGeom prst="rect">
                            <a:avLst/>
                          </a:prstGeom>
                          <a:noFill/>
                          <a:ln w="9525">
                            <a:noFill/>
                            <a:headEnd/>
                            <a:tailEnd/>
                          </a:ln>
                        </pic:spPr>
                      </pic:pic>
                    </a:graphicData>
                  </a:graphic>
                </wp:inline>
              </w:drawing>
            </w:r>
          </w:p>
          <w:p>
            <w:pPr>
              <w:jc w:val="center"/>
            </w:pPr>
            <w:pPr>
              <w:jc w:val="left"/>
              <w:spacing w:before="200"/>
              <w:pStyle w:val="ImageCaption"/>
            </w:pPr>
            <w:r>
              <w:t xml:space="preserve">Figure 21: If the userís gaze consistently follows the camera, the reconstructed nerfe represents the userís gaze as geometry, akin to the Hollow-Face illusion</w:t>
            </w:r>
            <w:r>
              <w:t xml:space="preserve"> </w:t>
            </w:r>
            <w:r>
              <w:t xml:space="preserve">[65]</w:t>
            </w:r>
            <w:r>
              <w:t xml:space="preserve">. This is apparent in the depth map and makes the reconstructed model appear as if they are looking at the camera even when the geometry is fixed.</w:t>
            </w:r>
          </w:p>
          <w:bookmarkEnd w:id="126"/>
        </w:tc>
      </w:tr>
    </w:tbl>
    <w:bookmarkEnd w:id="127"/>
    <w:bookmarkStart w:id="140" w:name="h.-limitations"/>
    <w:p>
      <w:pPr>
        <w:pStyle w:val="Heading2"/>
      </w:pPr>
      <w:r>
        <w:t xml:space="preserve">H. Limitations</w:t>
      </w:r>
    </w:p>
    <w:p>
      <w:pPr>
        <w:pStyle w:val="FirstParagraph"/>
      </w:pPr>
      <w:r>
        <w:rPr>
          <w:b/>
          <w:bCs/>
        </w:rPr>
        <w:t xml:space="preserve">Topological Variation</w:t>
      </w:r>
      <w:r>
        <w:t xml:space="preserve">: Our method struggles when the scene has motion which varies the topology of the scene. For example, when a person opens their mouth (as in</w:t>
      </w:r>
      <w:r>
        <w:t xml:space="preserve"> </w:t>
      </w:r>
      <w:hyperlink w:anchor="fig-11">
        <w:r>
          <w:rPr>
            <w:rStyle w:val="Hyperlink"/>
          </w:rPr>
          <w:t xml:space="preserve">Figure 11</w:t>
        </w:r>
      </w:hyperlink>
      <w:r>
        <w:t xml:space="preserve"> </w:t>
      </w:r>
      <w:r>
        <w:t xml:space="preserve">of the main text), the effective topology of their head</w:t>
      </w:r>
    </w:p>
    <w:tbl>
      <w:tblPr>
        <w:tblStyle w:val="Table"/>
        <w:tblW w:type="pct" w:w="5000"/>
        <w:tblLayout w:type="fixed"/>
        <w:tblLook w:firstRow="0" w:lastRow="0" w:firstColumn="0" w:lastColumn="0" w:noHBand="0" w:noVBand="0" w:val="0000"/>
      </w:tblPr>
      <w:tblGrid>
        <w:gridCol w:w="7920"/>
      </w:tblGrid>
      <w:tr>
        <w:tc>
          <w:tcPr/>
          <w:bookmarkStart w:id="131" w:name="fig-22"/>
          <w:p>
            <w:pPr>
              <w:pStyle w:val="Compact"/>
              <w:jc w:val="center"/>
            </w:pPr>
            <w:r>
              <w:drawing>
                <wp:inline>
                  <wp:extent cx="4885325" cy="4923692"/>
                  <wp:effectExtent b="0" l="0" r="0" t="0"/>
                  <wp:docPr descr="" title="" id="129" name="Picture"/>
                  <a:graphic>
                    <a:graphicData uri="http://schemas.openxmlformats.org/drawingml/2006/picture">
                      <pic:pic>
                        <pic:nvPicPr>
                          <pic:cNvPr descr="static/images/example2/fig22.png" id="130" name="Picture"/>
                          <pic:cNvPicPr>
                            <a:picLocks noChangeArrowheads="1" noChangeAspect="1"/>
                          </pic:cNvPicPr>
                        </pic:nvPicPr>
                        <pic:blipFill>
                          <a:blip r:embed="rId128"/>
                          <a:stretch>
                            <a:fillRect/>
                          </a:stretch>
                        </pic:blipFill>
                        <pic:spPr bwMode="auto">
                          <a:xfrm>
                            <a:off x="0" y="0"/>
                            <a:ext cx="4885325" cy="4923692"/>
                          </a:xfrm>
                          <a:prstGeom prst="rect">
                            <a:avLst/>
                          </a:prstGeom>
                          <a:noFill/>
                          <a:ln w="9525">
                            <a:noFill/>
                            <a:headEnd/>
                            <a:tailEnd/>
                          </a:ln>
                        </pic:spPr>
                      </pic:pic>
                    </a:graphicData>
                  </a:graphic>
                </wp:inline>
              </w:drawing>
            </w:r>
          </w:p>
          <w:p>
            <w:pPr>
              <w:jc w:val="center"/>
            </w:pPr>
            <w:pPr>
              <w:jc w:val="left"/>
              <w:spacing w:before="200"/>
              <w:pStyle w:val="ImageCaption"/>
            </w:pPr>
            <w:r>
              <w:t xml:space="preserve">Figure 22: This example shows Toby the dog moving around freely, showcasing two limitations of our method. (1) Rapid motion: Because Toby moves quite fast, the camera only sees him in certain poses for a short amount of time, resulting in a sparse set of observations for certain poses. This can make those poses under-constrained. (2) Orientation fips: Toby wanders back and forth, showing different sides of his body. Depending on which orientation Toby is modeled as in the template, it is diffcult for the deformation feld to predict a fipped orientation.</w:t>
            </w:r>
          </w:p>
          <w:bookmarkEnd w:id="131"/>
        </w:tc>
      </w:tr>
    </w:tbl>
    <w:p>
      <w:pPr>
        <w:pStyle w:val="BodyText"/>
      </w:pPr>
      <w:r>
        <w:t xml:space="preserve">changes. This is problematic for our method since we use a continuous deformation feld parameterized by an MLP. In order to understand this, consider the mouth example and suppose that the template contains the person with their mouth open. Suppose that xU and xL are two adjacent points near the seam of the lips, and the xU is on the upper lip and xL is on the lower lip. It is then evident that a sharp discontinuity in the deformation is required to map both points to their appropriate positions on the template. Such a discontinuity is diffcult for our continuous MLP to predict. We fnd that instead the optimization will often yield an incorrect but valid solution e.g., it will explain a closing mouth by protruding the lip and pulling it down as in</w:t>
      </w:r>
      <w:r>
        <w:t xml:space="preserve"> </w:t>
      </w:r>
      <w:hyperlink w:anchor="fig-11">
        <w:r>
          <w:rPr>
            <w:rStyle w:val="Hyperlink"/>
          </w:rPr>
          <w:t xml:space="preserve">Figure 11</w:t>
        </w:r>
      </w:hyperlink>
      <w:r>
        <w:t xml:space="preserve"> </w:t>
      </w:r>
      <w:r>
        <w:t xml:space="preserve">of the paper.</w:t>
      </w:r>
    </w:p>
    <w:p>
      <w:pPr>
        <w:pStyle w:val="BodyText"/>
      </w:pPr>
      <w:r>
        <w:rPr>
          <w:b/>
          <w:bCs/>
        </w:rPr>
        <w:t xml:space="preserve">Rapid Motion</w:t>
      </w:r>
      <w:r>
        <w:t xml:space="preserve">: NeRF relies on seeing multiple observations to constrain where density lies in the volumes. In the presence of rapid motion, such as in</w:t>
      </w:r>
      <w:r>
        <w:t xml:space="preserve"> </w:t>
      </w:r>
      <w:hyperlink w:anchor="fig-22">
        <w:r>
          <w:rPr>
            <w:rStyle w:val="Hyperlink"/>
          </w:rPr>
          <w:t xml:space="preserve">Figure 22</w:t>
        </w:r>
      </w:hyperlink>
      <w:r>
        <w:t xml:space="preserve">, certain states of the scene may only be visible for a short period of time making it harder to reconstruct.</w:t>
      </w:r>
    </w:p>
    <w:p>
      <w:pPr>
        <w:pStyle w:val="BodyText"/>
      </w:pPr>
      <w:r>
        <w:rPr>
          <w:b/>
          <w:bCs/>
        </w:rPr>
        <w:t xml:space="preserve">Orientation fips</w:t>
      </w:r>
      <w:r>
        <w:t xml:space="preserve">: Optimizations solving for any parameterization of rotations are known to be non-convex due to</w:t>
      </w:r>
    </w:p>
    <w:tbl>
      <w:tblPr>
        <w:tblStyle w:val="Table"/>
        <w:tblW w:type="pct" w:w="5000"/>
        <w:tblLayout w:type="fixed"/>
        <w:tblLook w:firstRow="0" w:lastRow="0" w:firstColumn="0" w:lastColumn="0" w:noHBand="0" w:noVBand="0" w:val="0000"/>
      </w:tblPr>
      <w:tblGrid>
        <w:gridCol w:w="7920"/>
      </w:tblGrid>
      <w:tr>
        <w:tc>
          <w:tcPr/>
          <w:bookmarkStart w:id="135" w:name="fig-23"/>
          <w:p>
            <w:pPr>
              <w:pStyle w:val="Compact"/>
              <w:jc w:val="center"/>
            </w:pPr>
            <w:r>
              <w:drawing>
                <wp:inline>
                  <wp:extent cx="4846959" cy="5985163"/>
                  <wp:effectExtent b="0" l="0" r="0" t="0"/>
                  <wp:docPr descr="" title="" id="133" name="Picture"/>
                  <a:graphic>
                    <a:graphicData uri="http://schemas.openxmlformats.org/drawingml/2006/picture">
                      <pic:pic>
                        <pic:nvPicPr>
                          <pic:cNvPr descr="static/images/example2/fig23.png" id="134" name="Picture"/>
                          <pic:cNvPicPr>
                            <a:picLocks noChangeArrowheads="1" noChangeAspect="1"/>
                          </pic:cNvPicPr>
                        </pic:nvPicPr>
                        <pic:blipFill>
                          <a:blip r:embed="rId132"/>
                          <a:stretch>
                            <a:fillRect/>
                          </a:stretch>
                        </pic:blipFill>
                        <pic:spPr bwMode="auto">
                          <a:xfrm>
                            <a:off x="0" y="0"/>
                            <a:ext cx="4846959" cy="5985163"/>
                          </a:xfrm>
                          <a:prstGeom prst="rect">
                            <a:avLst/>
                          </a:prstGeom>
                          <a:noFill/>
                          <a:ln w="9525">
                            <a:noFill/>
                            <a:headEnd/>
                            <a:tailEnd/>
                          </a:ln>
                        </pic:spPr>
                      </pic:pic>
                    </a:graphicData>
                  </a:graphic>
                </wp:inline>
              </w:drawing>
            </w:r>
          </w:p>
          <w:p>
            <w:pPr>
              <w:jc w:val="center"/>
            </w:pPr>
            <w:pPr>
              <w:jc w:val="left"/>
              <w:spacing w:before="200"/>
              <w:pStyle w:val="ImageCaption"/>
            </w:pPr>
            <w:r>
              <w:t xml:space="preserve">Figure 23: Our 2D toy dataset comprised of an image with</w:t>
            </w:r>
            <w:r>
              <w:t xml:space="preserve"> </w:t>
            </w:r>
            <w:r>
              <w:t xml:space="preserve">a random translation, a random rotation, and a random non-</w:t>
            </w:r>
            <w:r>
              <w:t xml:space="preserve"> </w:t>
            </w:r>
            <w:r>
              <w:t xml:space="preserve">linear distortion near the center. Astronaut photo by Robert</w:t>
            </w:r>
            <w:r>
              <w:t xml:space="preserve"> </w:t>
            </w:r>
            <w:r>
              <w:t xml:space="preserve">Gibson (1984, Public Domain).</w:t>
            </w:r>
          </w:p>
          <w:bookmarkEnd w:id="135"/>
        </w:tc>
      </w:tr>
    </w:tbl>
    <w:p>
      <w:pPr>
        <w:pStyle w:val="BodyText"/>
      </w:pPr>
      <w:r>
        <w:t xml:space="preserve">both Gauge ambiguity and the inherent ìtwistednessî of the space of SO(3)</w:t>
      </w:r>
      <w:r>
        <w:t xml:space="preserve"> </w:t>
      </w:r>
      <w:r>
        <w:t xml:space="preserve">[66]</w:t>
      </w:r>
      <w:r>
        <w:t xml:space="preserve">. As a simple example to illustrate this, imagine trying to align two coins in 3D. If the coin is initialized in a fipped orientation where heads faces the tail side of the other coin, then the ëftí of the two coins must get worse before getting better when rotating towards the global minimum.</w:t>
      </w:r>
    </w:p>
    <w:p>
      <w:pPr>
        <w:pStyle w:val="BodyText"/>
      </w:pPr>
      <w:r>
        <w:t xml:space="preserve">We encounter the same issue when optimizing for our deformation felds. If the template of a scene is in a certain orientation, but the deformation feld for an observation is initialized in the wrong orientation the method will get stuck in a local minima and result in sub-optimal alignment. We show an example of this in</w:t>
      </w:r>
      <w:r>
        <w:t xml:space="preserve"> </w:t>
      </w:r>
      <w:hyperlink w:anchor="fig-22">
        <w:r>
          <w:rPr>
            <w:rStyle w:val="Hyperlink"/>
          </w:rPr>
          <w:t xml:space="preserve">Figure 22</w:t>
        </w:r>
      </w:hyperlink>
      <w:r>
        <w:t xml:space="preserve"> </w:t>
      </w:r>
      <w:r>
        <w:t xml:space="preserve">where frames with Tobyís left side visible are reconstructed better than when Tobyís right side is visible.</w:t>
      </w:r>
    </w:p>
    <w:p>
      <w:pPr>
        <w:pStyle w:val="BodyText"/>
      </w:pPr>
      <w:r>
        <w:rPr>
          <w:b/>
          <w:bCs/>
        </w:rPr>
        <w:t xml:space="preserve">Hollow Face Illusion</w:t>
      </w:r>
      <w:r>
        <w:t xml:space="preserve">: The hollow-face illusion is an optical illusion where a concave (pushed in) imprint of an object appears to be convex (pushed out) instead. A feature of this illusion is that the convex illusion appears to follow the viewerís eye. This illusion has been purposefully used in the Disneyland haunted mansion to create face busts which appear to follow you and in the popular T-Rex illusion</w:t>
      </w:r>
      <w:r>
        <w:t xml:space="preserve"> </w:t>
      </w:r>
      <w:r>
        <w:t xml:space="preserve">[67]</w:t>
      </w:r>
      <w:r>
        <w:t xml:space="preserve">. We show an example of this illusion in</w:t>
      </w:r>
      <w:r>
        <w:t xml:space="preserve"> </w:t>
      </w:r>
      <w:hyperlink w:anchor="fig-20">
        <w:r>
          <w:rPr>
            <w:rStyle w:val="Hyperlink"/>
          </w:rPr>
          <w:t xml:space="preserve">Figure 20</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39" w:name="fig-24"/>
          <w:p>
            <w:pPr>
              <w:pStyle w:val="Compact"/>
              <w:jc w:val="center"/>
            </w:pPr>
            <w:r>
              <w:drawing>
                <wp:inline>
                  <wp:extent cx="4731860" cy="4578394"/>
                  <wp:effectExtent b="0" l="0" r="0" t="0"/>
                  <wp:docPr descr="" title="" id="137" name="Picture"/>
                  <a:graphic>
                    <a:graphicData uri="http://schemas.openxmlformats.org/drawingml/2006/picture">
                      <pic:pic>
                        <pic:nvPicPr>
                          <pic:cNvPr descr="static/images/example2/fig24.png" id="138" name="Picture"/>
                          <pic:cNvPicPr>
                            <a:picLocks noChangeArrowheads="1" noChangeAspect="1"/>
                          </pic:cNvPicPr>
                        </pic:nvPicPr>
                        <pic:blipFill>
                          <a:blip r:embed="rId136"/>
                          <a:stretch>
                            <a:fillRect/>
                          </a:stretch>
                        </pic:blipFill>
                        <pic:spPr bwMode="auto">
                          <a:xfrm>
                            <a:off x="0" y="0"/>
                            <a:ext cx="4731860" cy="4578394"/>
                          </a:xfrm>
                          <a:prstGeom prst="rect">
                            <a:avLst/>
                          </a:prstGeom>
                          <a:noFill/>
                          <a:ln w="9525">
                            <a:noFill/>
                            <a:headEnd/>
                            <a:tailEnd/>
                          </a:ln>
                        </pic:spPr>
                      </pic:pic>
                    </a:graphicData>
                  </a:graphic>
                </wp:inline>
              </w:drawing>
            </w:r>
          </w:p>
          <w:p>
            <w:pPr>
              <w:jc w:val="center"/>
            </w:pPr>
            <w:pPr>
              <w:jc w:val="left"/>
              <w:spacing w:before="200"/>
              <w:pStyle w:val="ImageCaption"/>
            </w:pPr>
            <w:r>
              <w:t xml:space="preserve">Figure 24: A comparison of our SE(2) feld and a translation feld. The translation parameterization has difficulty rotating groups of distant pixels whereas the rigid transformation successfully finds the correct orientation.</w:t>
            </w:r>
          </w:p>
          <w:bookmarkEnd w:id="139"/>
        </w:tc>
      </w:tr>
    </w:tbl>
    <w:p>
      <w:pPr>
        <w:pStyle w:val="BodyText"/>
      </w:pPr>
      <w:r>
        <w:t xml:space="preserve">We observe that the ambiguity which causes this illusion can also be a failure more for our method. In</w:t>
      </w:r>
      <w:r>
        <w:t xml:space="preserve"> </w:t>
      </w:r>
      <w:hyperlink w:anchor="fig-21">
        <w:r>
          <w:rPr>
            <w:rStyle w:val="Hyperlink"/>
          </w:rPr>
          <w:t xml:space="preserve">Figure 21</w:t>
        </w:r>
      </w:hyperlink>
      <w:r>
        <w:t xml:space="preserve">, we show an example where a user fxes their gaze in the direction of the camera while capturing themselves. Instead of modeling the eye motion as a deformation, our method models the eyes concavities as can be seen in the geometry.</w:t>
      </w:r>
    </w:p>
    <w:bookmarkEnd w:id="140"/>
    <w:bookmarkStart w:id="145" w:name="i.-2d-deformation-experiment"/>
    <w:p>
      <w:pPr>
        <w:pStyle w:val="Heading2"/>
      </w:pPr>
      <w:r>
        <w:t xml:space="preserve">I. 2D Deformation Experiment</w:t>
      </w:r>
    </w:p>
    <w:p>
      <w:pPr>
        <w:pStyle w:val="FirstParagraph"/>
      </w:pPr>
      <w:r>
        <w:t xml:space="preserve">Here we analyze the behavior of a deformation feld in a 2D toy setting. In this 2D setting, a</w:t>
      </w:r>
      <w:r>
        <w:t xml:space="preserve"> </w:t>
      </w:r>
      <w:r>
        <w:t xml:space="preserve">“scene”</w:t>
      </w:r>
      <w:r>
        <w:t xml:space="preserve"> </w:t>
      </w:r>
      <w:r>
        <w:t xml:space="preserve">is comprised of a single image which is randomly translated, rotated, and nonlinearly distorted near the center. We show the full dataset in</w:t>
      </w:r>
      <w:r>
        <w:t xml:space="preserve"> </w:t>
      </w:r>
      <w:hyperlink w:anchor="fig-23">
        <w:r>
          <w:rPr>
            <w:rStyle w:val="Hyperlink"/>
          </w:rPr>
          <w:t xml:space="preserve">Figure 23</w:t>
        </w:r>
      </w:hyperlink>
      <w:r>
        <w:t xml:space="preserve">. Akin to our deformable NeRF setting, the task is to reconstruct each image by using a 2D deformation feld which references a single template. The template is an MLP</w:t>
      </w:r>
      <w:r>
        <w:t xml:space="preserve"> </w:t>
      </w:r>
      <m:oMath>
        <m:r>
          <m:t>F</m:t>
        </m:r>
        <m:r>
          <m:rPr>
            <m:sty m:val="p"/>
          </m:rPr>
          <m:t>:</m:t>
        </m:r>
        <m:r>
          <m:rPr>
            <m:sty m:val="p"/>
          </m:rPr>
          <m:t>(</m:t>
        </m:r>
        <m:r>
          <m:t>x</m:t>
        </m:r>
        <m:r>
          <m:rPr>
            <m:sty m:val="p"/>
          </m:rPr>
          <m:t>,</m:t>
        </m:r>
        <m:r>
          <m:t>y</m:t>
        </m:r>
        <m:r>
          <m:rPr>
            <m:sty m:val="p"/>
          </m:rPr>
          <m:t>)</m:t>
        </m:r>
        <m:r>
          <m:rPr>
            <m:sty m:val="p"/>
          </m:rPr>
          <m:t>→</m:t>
        </m:r>
        <m:r>
          <m:rPr>
            <m:sty m:val="p"/>
          </m:rPr>
          <m:t>(</m:t>
        </m:r>
        <m:r>
          <m:t>r</m:t>
        </m:r>
        <m:r>
          <m:rPr>
            <m:sty m:val="p"/>
          </m:rPr>
          <m:t>,</m:t>
        </m:r>
        <m:r>
          <m:t>g</m:t>
        </m:r>
        <m:r>
          <m:rPr>
            <m:sty m:val="p"/>
          </m:rPr>
          <m:t>,</m:t>
        </m:r>
        <m:r>
          <m:t>b</m:t>
        </m:r>
        <m:r>
          <m:rPr>
            <m:sty m:val="p"/>
          </m:rPr>
          <m:t>)</m:t>
        </m:r>
      </m:oMath>
      <w:r>
        <w:t xml:space="preserve"> </w:t>
      </w:r>
      <w:r>
        <w:t xml:space="preserve">which maps normalized image coordinates</w:t>
      </w:r>
      <w:r>
        <w:t xml:space="preserve"> </w:t>
      </w:r>
      <m:oMath>
        <m:r>
          <m:t>x</m:t>
        </m:r>
        <m:r>
          <m:rPr>
            <m:sty m:val="p"/>
          </m:rPr>
          <m:t>,</m:t>
        </m:r>
        <m:r>
          <m:t>y</m:t>
        </m:r>
        <m:r>
          <m:rPr>
            <m:sty m:val="p"/>
          </m:rPr>
          <m:t>∈</m:t>
        </m:r>
        <m:r>
          <m:rPr>
            <m:sty m:val="p"/>
          </m:rPr>
          <m:t>[</m:t>
        </m:r>
        <m:r>
          <m:rPr>
            <m:sty m:val="p"/>
          </m:rPr>
          <m:t>−</m:t>
        </m:r>
        <m:r>
          <m:t>1</m:t>
        </m:r>
        <m:r>
          <m:rPr>
            <m:sty m:val="p"/>
          </m:rPr>
          <m:t>,</m:t>
        </m:r>
        <m:r>
          <m:t>1</m:t>
        </m:r>
        <m:r>
          <m:rPr>
            <m:sty m:val="p"/>
          </m:rPr>
          <m:t>]</m:t>
        </m:r>
      </m:oMath>
      <w:r>
        <w:t xml:space="preserve"> </w:t>
      </w:r>
      <w:r>
        <w:t xml:space="preserve">to color values. The deformation field (i.e., 2D flow) is represented as an MLP</w:t>
      </w:r>
      <w:r>
        <w:t xml:space="preserve"> </w:t>
      </w:r>
      <m:oMath>
        <m:r>
          <m:t>T</m:t>
        </m:r>
        <m:r>
          <m:rPr>
            <m:sty m:val="p"/>
          </m:rPr>
          <m:t>:</m:t>
        </m:r>
        <m:r>
          <m:rPr>
            <m:sty m:val="p"/>
          </m:rPr>
          <m:t>(</m:t>
        </m:r>
        <m:r>
          <m:t>x</m:t>
        </m:r>
        <m:r>
          <m:rPr>
            <m:sty m:val="p"/>
          </m:rPr>
          <m:t>,</m:t>
        </m:r>
        <m:r>
          <m:t>y</m:t>
        </m:r>
        <m:r>
          <m:rPr>
            <m:sty m:val="p"/>
          </m:rPr>
          <m:t>)</m:t>
        </m:r>
        <m:r>
          <m:rPr>
            <m:sty m:val="p"/>
          </m:rPr>
          <m:t>→</m:t>
        </m:r>
        <m:r>
          <m:rPr>
            <m:sty m:val="p"/>
          </m:rPr>
          <m:t>(</m:t>
        </m:r>
        <m:sSub>
          <m:e>
            <m:r>
              <m:t>t</m:t>
            </m:r>
          </m:e>
          <m:sub>
            <m:r>
              <m:t>x</m:t>
            </m:r>
          </m:sub>
        </m:sSub>
        <m:r>
          <m:rPr>
            <m:sty m:val="p"/>
          </m:rPr>
          <m:t>,</m:t>
        </m:r>
        <m:sSub>
          <m:e>
            <m:r>
              <m:t>t</m:t>
            </m:r>
          </m:e>
          <m:sub>
            <m:r>
              <m:t>y</m:t>
            </m:r>
          </m:sub>
        </m:sSub>
        <m:r>
          <m:rPr>
            <m:sty m:val="p"/>
          </m:rPr>
          <m:t>)</m:t>
        </m:r>
      </m:oMath>
      <w:r>
        <w:t xml:space="preserve"> </w:t>
      </w:r>
      <w:r>
        <w:t xml:space="preserve">for a translation field or</w:t>
      </w:r>
      <w:r>
        <w:t xml:space="preserve"> </w:t>
      </w:r>
      <m:oMath>
        <m:r>
          <m:t>T</m:t>
        </m:r>
        <m:r>
          <m:rPr>
            <m:sty m:val="p"/>
          </m:rPr>
          <m:t>:</m:t>
        </m:r>
        <m:r>
          <m:rPr>
            <m:sty m:val="p"/>
          </m:rPr>
          <m:t>(</m:t>
        </m:r>
        <m:r>
          <m:t>x</m:t>
        </m:r>
        <m:r>
          <m:rPr>
            <m:sty m:val="p"/>
          </m:rPr>
          <m:t>,</m:t>
        </m:r>
        <m:r>
          <m:t>y</m:t>
        </m:r>
        <m:r>
          <m:rPr>
            <m:sty m:val="p"/>
          </m:rPr>
          <m:t>)</m:t>
        </m:r>
        <m:r>
          <m:rPr>
            <m:sty m:val="p"/>
          </m:rPr>
          <m:t>→</m:t>
        </m:r>
        <m:r>
          <m:rPr>
            <m:sty m:val="p"/>
          </m:rPr>
          <m:t>(</m:t>
        </m:r>
        <m:r>
          <m:t>θ</m:t>
        </m:r>
        <m:r>
          <m:rPr>
            <m:sty m:val="p"/>
          </m:rPr>
          <m:t>,</m:t>
        </m:r>
        <m:sSub>
          <m:e>
            <m:r>
              <m:t>p</m:t>
            </m:r>
          </m:e>
          <m:sub>
            <m:r>
              <m:t>x</m:t>
            </m:r>
          </m:sub>
        </m:sSub>
        <m:r>
          <m:rPr>
            <m:sty m:val="p"/>
          </m:rPr>
          <m:t>,</m:t>
        </m:r>
        <m:sSub>
          <m:e>
            <m:r>
              <m:t>p</m:t>
            </m:r>
          </m:e>
          <m:sub>
            <m:r>
              <m:t>y</m:t>
            </m:r>
          </m:sub>
        </m:sSub>
        <m:r>
          <m:rPr>
            <m:sty m:val="p"/>
          </m:rPr>
          <m:t>,</m:t>
        </m:r>
        <m:sSub>
          <m:e>
            <m:r>
              <m:t>t</m:t>
            </m:r>
          </m:e>
          <m:sub>
            <m:r>
              <m:t>x</m:t>
            </m:r>
          </m:sub>
        </m:sSub>
        <m:r>
          <m:rPr>
            <m:sty m:val="p"/>
          </m:rPr>
          <m:t>,</m:t>
        </m:r>
        <m:sSub>
          <m:e>
            <m:r>
              <m:t>t</m:t>
            </m:r>
          </m:e>
          <m:sub>
            <m:r>
              <m:t>y</m:t>
            </m:r>
          </m:sub>
        </m:sSub>
        <m:r>
          <m:rPr>
            <m:sty m:val="p"/>
          </m:rPr>
          <m:t>)</m:t>
        </m:r>
      </m:oMath>
      <w:r>
        <w:t xml:space="preserve"> </w:t>
      </w:r>
      <w:r>
        <w:t xml:space="preserve">for a rigid SE(2) transformation field. These are 2D analogs to the 3D translation field and SE(3) field described in §</w:t>
      </w:r>
      <w:hyperlink w:anchor="neural-deformation-fields">
        <w:r>
          <w:rPr>
            <w:rStyle w:val="Hyperlink"/>
          </w:rPr>
          <w:t xml:space="preserve">3.2</w:t>
        </w:r>
      </w:hyperlink>
      <w:r>
        <w:t xml:space="preserve">.</w:t>
      </w:r>
    </w:p>
    <w:p>
      <w:pPr>
        <w:pStyle w:val="BodyText"/>
      </w:pPr>
      <w:r>
        <w:rPr>
          <w:b/>
          <w:bCs/>
        </w:rPr>
        <w:t xml:space="preserve">Deformation Formulation</w:t>
      </w:r>
      <w:r>
        <w:t xml:space="preserve">:</w:t>
      </w:r>
      <w:r>
        <w:t xml:space="preserve"> </w:t>
      </w:r>
      <w:hyperlink w:anchor="fig-24">
        <w:r>
          <w:rPr>
            <w:rStyle w:val="Hyperlink"/>
          </w:rPr>
          <w:t xml:space="preserve">Figure 24</w:t>
        </w:r>
      </w:hyperlink>
      <w:r>
        <w:t xml:space="preserve"> </w:t>
      </w:r>
      <w:r>
        <w:t xml:space="preserve">shows how an SE(2) rigid transformation field outperforms a translation feld. An SE(2) field is able to faithfully reconstruct each image with a reasonable template and smooth deformation feld. On the other hand, a translation feld is not able to recover a reasonable template, and as a result the reconstruction has many artifacts and the flow field is messy.</w:t>
      </w:r>
    </w:p>
    <w:p>
      <w:pPr>
        <w:pStyle w:val="BodyText"/>
      </w:pPr>
      <w:r>
        <w:rPr>
          <w:b/>
          <w:bCs/>
        </w:rPr>
        <w:t xml:space="preserve">Positional Encoding Frequencies</w:t>
      </w:r>
      <w:r>
        <w:t xml:space="preserve">: We show how changing the number of frequency bands changes the convergence behavior in</w:t>
      </w:r>
      <w:r>
        <w:t xml:space="preserve"> </w:t>
      </w:r>
      <w:hyperlink w:anchor="fig-25">
        <w:r>
          <w:rPr>
            <w:rStyle w:val="Hyperlink"/>
          </w:rPr>
          <w:t xml:space="preserve">Figure 25</w:t>
        </w:r>
      </w:hyperlink>
      <w:r>
        <w:t xml:space="preserve">. With a small number of frequencies (</w:t>
      </w:r>
      <m:oMath>
        <m:r>
          <m:rPr>
            <m:sty m:val="b"/>
          </m:rPr>
          <m:t>m</m:t>
        </m:r>
        <m:r>
          <m:rPr>
            <m:sty m:val="p"/>
          </m:rPr>
          <m:t>=</m:t>
        </m:r>
        <m:r>
          <m:t>1</m:t>
        </m:r>
      </m:oMath>
      <w:r>
        <w:t xml:space="preserve">) we are able to converge to the correct orientation in the template, but cannot fully model the non-linear</w:t>
      </w:r>
      <w:r>
        <w:t xml:space="preserve"> </w:t>
      </w:r>
      <w:r>
        <w:t xml:space="preserve">‘swirl’</w:t>
      </w:r>
      <w:r>
        <w:t xml:space="preserve"> </w:t>
      </w:r>
      <w:r>
        <w:t xml:space="preserve">towards the center of the image. If we increase the number of frequencies (</w:t>
      </w:r>
      <m:oMath>
        <m:r>
          <m:rPr>
            <m:sty m:val="b"/>
          </m:rPr>
          <m:t>m</m:t>
        </m:r>
        <m:r>
          <m:rPr>
            <m:sty m:val="p"/>
          </m:rPr>
          <m:t>=</m:t>
        </m:r>
        <m:r>
          <m:t>2</m:t>
        </m:r>
        <m:r>
          <m:rPr>
            <m:sty m:val="p"/>
          </m:rPr>
          <m:t>…</m:t>
        </m:r>
        <m:r>
          <m:t>6</m:t>
        </m:r>
      </m:oMath>
      <w:r>
        <w:t xml:space="preserve">) then while we can reconstruct the high swirl better, we start introducing artifacts due to early overfitting of the template and deformation feld. With our coarse-to-fine approach we are able to both get the correct orientation without artifacts and also model the swirl.</w:t>
      </w:r>
    </w:p>
    <w:tbl>
      <w:tblPr>
        <w:tblStyle w:val="Table"/>
        <w:tblW w:type="pct" w:w="5000"/>
        <w:tblLayout w:type="fixed"/>
        <w:tblLook w:firstRow="0" w:lastRow="0" w:firstColumn="0" w:lastColumn="0" w:noHBand="0" w:noVBand="0" w:val="0000"/>
      </w:tblPr>
      <w:tblGrid>
        <w:gridCol w:w="7920"/>
      </w:tblGrid>
      <w:tr>
        <w:tc>
          <w:tcPr/>
          <w:bookmarkStart w:id="144" w:name="fig-25"/>
          <w:p>
            <w:pPr>
              <w:pStyle w:val="Compact"/>
              <w:jc w:val="center"/>
            </w:pPr>
            <w:r>
              <w:drawing>
                <wp:inline>
                  <wp:extent cx="5334000" cy="3717846"/>
                  <wp:effectExtent b="0" l="0" r="0" t="0"/>
                  <wp:docPr descr="" title="" id="142" name="Picture"/>
                  <a:graphic>
                    <a:graphicData uri="http://schemas.openxmlformats.org/drawingml/2006/picture">
                      <pic:pic>
                        <pic:nvPicPr>
                          <pic:cNvPr descr="static/images/example2/fig25.png" id="143" name="Picture"/>
                          <pic:cNvPicPr>
                            <a:picLocks noChangeArrowheads="1" noChangeAspect="1"/>
                          </pic:cNvPicPr>
                        </pic:nvPicPr>
                        <pic:blipFill>
                          <a:blip r:embed="rId141"/>
                          <a:stretch>
                            <a:fillRect/>
                          </a:stretch>
                        </pic:blipFill>
                        <pic:spPr bwMode="auto">
                          <a:xfrm>
                            <a:off x="0" y="0"/>
                            <a:ext cx="5334000" cy="3717846"/>
                          </a:xfrm>
                          <a:prstGeom prst="rect">
                            <a:avLst/>
                          </a:prstGeom>
                          <a:noFill/>
                          <a:ln w="9525">
                            <a:noFill/>
                            <a:headEnd/>
                            <a:tailEnd/>
                          </a:ln>
                        </pic:spPr>
                      </pic:pic>
                    </a:graphicData>
                  </a:graphic>
                </wp:inline>
              </w:drawing>
            </w:r>
          </w:p>
          <w:p>
            <w:pPr>
              <w:jc w:val="center"/>
            </w:pPr>
            <w:pPr>
              <w:jc w:val="left"/>
              <w:spacing w:before="200"/>
              <w:pStyle w:val="ImageCaption"/>
            </w:pPr>
            <w:r>
              <w:t xml:space="preserve">Figure 25: We show how the optimization changes depending on the number of frequency bands in the positional encoding of the deformation field. With 1 frequency, the model find the correct orientation of all images but is unable to model the high frequency distortion near the center. If we increase the frequencies then the templates overfits early and gets stuck in bad local minima. With our coarse-to-fine technique we are less prone to local minima while also modeling high frequency details.</w:t>
            </w:r>
          </w:p>
          <w:bookmarkEnd w:id="144"/>
        </w:tc>
      </w:tr>
    </w:tbl>
    <w:bookmarkEnd w:id="145"/>
    <w:bookmarkStart w:id="214" w:name="bibliography"/>
    <w:p>
      <w:pPr>
        <w:pStyle w:val="Heading1"/>
      </w:pPr>
      <w:r>
        <w:t xml:space="preserve">References</w:t>
      </w:r>
    </w:p>
    <w:bookmarkStart w:id="213" w:name="refs"/>
    <w:bookmarkStart w:id="146" w:name="ref-collet2015streamable"/>
    <w:p>
      <w:pPr>
        <w:pStyle w:val="Bibliography"/>
      </w:pPr>
      <w:r>
        <w:t xml:space="preserve">[1]</w:t>
      </w:r>
      <w:r>
        <w:t xml:space="preserve"> </w:t>
      </w:r>
      <w:r>
        <w:t xml:space="preserve">	</w:t>
      </w:r>
      <w:r>
        <w:t xml:space="preserve">A. Collet</w:t>
      </w:r>
      <w:r>
        <w:t xml:space="preserve"> </w:t>
      </w:r>
      <w:r>
        <w:rPr>
          <w:i/>
          <w:iCs/>
        </w:rPr>
        <w:t xml:space="preserve">et al.</w:t>
      </w:r>
      <w:r>
        <w:t xml:space="preserve">,</w:t>
      </w:r>
      <w:r>
        <w:t xml:space="preserve"> </w:t>
      </w:r>
      <w:r>
        <w:t xml:space="preserve">“High-quality streamable free-viewpoint video,”</w:t>
      </w:r>
      <w:r>
        <w:t xml:space="preserve"> </w:t>
      </w:r>
      <w:r>
        <w:rPr>
          <w:i/>
          <w:iCs/>
        </w:rPr>
        <w:t xml:space="preserve">ACM ToG</w:t>
      </w:r>
      <w:r>
        <w:t xml:space="preserve">, 2015.</w:t>
      </w:r>
    </w:p>
    <w:bookmarkEnd w:id="146"/>
    <w:bookmarkStart w:id="147" w:name="ref-dou2016fusion4d"/>
    <w:p>
      <w:pPr>
        <w:pStyle w:val="Bibliography"/>
      </w:pPr>
      <w:r>
        <w:t xml:space="preserve">[2]</w:t>
      </w:r>
      <w:r>
        <w:t xml:space="preserve"> </w:t>
      </w:r>
      <w:r>
        <w:t xml:space="preserve">	</w:t>
      </w:r>
      <w:r>
        <w:t xml:space="preserve">M. Dou</w:t>
      </w:r>
      <w:r>
        <w:t xml:space="preserve"> </w:t>
      </w:r>
      <w:r>
        <w:rPr>
          <w:i/>
          <w:iCs/>
        </w:rPr>
        <w:t xml:space="preserve">et al.</w:t>
      </w:r>
      <w:r>
        <w:t xml:space="preserve">,</w:t>
      </w:r>
      <w:r>
        <w:t xml:space="preserve"> </w:t>
      </w:r>
      <w:r>
        <w:t xml:space="preserve">“</w:t>
      </w:r>
      <w:r>
        <w:t xml:space="preserve">Fusion4D</w:t>
      </w:r>
      <w:r>
        <w:t xml:space="preserve">: Real-time performance capture of challenging scenes,”</w:t>
      </w:r>
      <w:r>
        <w:t xml:space="preserve"> </w:t>
      </w:r>
      <w:r>
        <w:rPr>
          <w:i/>
          <w:iCs/>
        </w:rPr>
        <w:t xml:space="preserve">ACM ToG</w:t>
      </w:r>
      <w:r>
        <w:t xml:space="preserve">, 2016.</w:t>
      </w:r>
    </w:p>
    <w:bookmarkEnd w:id="147"/>
    <w:bookmarkStart w:id="148" w:name="ref-guo2019relightables"/>
    <w:p>
      <w:pPr>
        <w:pStyle w:val="Bibliography"/>
      </w:pPr>
      <w:r>
        <w:t xml:space="preserve">[3]</w:t>
      </w:r>
      <w:r>
        <w:t xml:space="preserve"> </w:t>
      </w:r>
      <w:r>
        <w:t xml:space="preserve">	</w:t>
      </w:r>
      <w:r>
        <w:t xml:space="preserve">K. Guo</w:t>
      </w:r>
      <w:r>
        <w:t xml:space="preserve"> </w:t>
      </w:r>
      <w:r>
        <w:rPr>
          <w:i/>
          <w:iCs/>
        </w:rPr>
        <w:t xml:space="preserve">et al.</w:t>
      </w:r>
      <w:r>
        <w:t xml:space="preserve">,</w:t>
      </w:r>
      <w:r>
        <w:t xml:space="preserve"> </w:t>
      </w:r>
      <w:r>
        <w:t xml:space="preserve">“The relightables: Volumetric performance capture of humans with realistic relighting,”</w:t>
      </w:r>
      <w:r>
        <w:t xml:space="preserve"> </w:t>
      </w:r>
      <w:r>
        <w:rPr>
          <w:i/>
          <w:iCs/>
        </w:rPr>
        <w:t xml:space="preserve">ACM ToG</w:t>
      </w:r>
      <w:r>
        <w:t xml:space="preserve">, 2019.</w:t>
      </w:r>
    </w:p>
    <w:bookmarkEnd w:id="148"/>
    <w:bookmarkStart w:id="149" w:name="ref-mildenhall2020nerf"/>
    <w:p>
      <w:pPr>
        <w:pStyle w:val="Bibliography"/>
      </w:pPr>
      <w:r>
        <w:t xml:space="preserve">[4]</w:t>
      </w:r>
      <w:r>
        <w:t xml:space="preserve"> </w:t>
      </w:r>
      <w:r>
        <w:t xml:space="preserve">	</w:t>
      </w:r>
      <w:r>
        <w:t xml:space="preserve">B. Mildenhall, P. P. Srinivasan, M. Tancik, J. T. Barron, R. Ramamoorthi, and R. Ng,</w:t>
      </w:r>
      <w:r>
        <w:t xml:space="preserve"> </w:t>
      </w:r>
      <w:r>
        <w:t xml:space="preserve">“</w:t>
      </w:r>
      <w:r>
        <w:t xml:space="preserve">NeRF</w:t>
      </w:r>
      <w:r>
        <w:t xml:space="preserve">: Representing scenes as neural radiance fields for view synthesis,”</w:t>
      </w:r>
      <w:r>
        <w:t xml:space="preserve"> </w:t>
      </w:r>
      <w:r>
        <w:t xml:space="preserve">in</w:t>
      </w:r>
      <w:r>
        <w:t xml:space="preserve"> </w:t>
      </w:r>
      <w:r>
        <w:rPr>
          <w:i/>
          <w:iCs/>
        </w:rPr>
        <w:t xml:space="preserve">ECCV</w:t>
      </w:r>
      <w:r>
        <w:t xml:space="preserve">, 2020.</w:t>
      </w:r>
    </w:p>
    <w:bookmarkEnd w:id="149"/>
    <w:bookmarkStart w:id="150" w:name="ref-bouaziz2014projective"/>
    <w:p>
      <w:pPr>
        <w:pStyle w:val="Bibliography"/>
      </w:pPr>
      <w:r>
        <w:t xml:space="preserve">[5]</w:t>
      </w:r>
      <w:r>
        <w:t xml:space="preserve"> </w:t>
      </w:r>
      <w:r>
        <w:t xml:space="preserve">	</w:t>
      </w:r>
      <w:r>
        <w:t xml:space="preserve">S. Bouaziz, S. Martin, T. Liu, L. Kavan, and M. Pauly,</w:t>
      </w:r>
      <w:r>
        <w:t xml:space="preserve"> </w:t>
      </w:r>
      <w:r>
        <w:t xml:space="preserve">“Projective dynamics: Fusing constraint projections for fast simulation,”</w:t>
      </w:r>
      <w:r>
        <w:t xml:space="preserve"> </w:t>
      </w:r>
      <w:r>
        <w:rPr>
          <w:i/>
          <w:iCs/>
        </w:rPr>
        <w:t xml:space="preserve">ACM TOG</w:t>
      </w:r>
      <w:r>
        <w:t xml:space="preserve">, 2014.</w:t>
      </w:r>
    </w:p>
    <w:bookmarkEnd w:id="150"/>
    <w:bookmarkStart w:id="151" w:name="ref-chao2010simple"/>
    <w:p>
      <w:pPr>
        <w:pStyle w:val="Bibliography"/>
      </w:pPr>
      <w:r>
        <w:t xml:space="preserve">[6]</w:t>
      </w:r>
      <w:r>
        <w:t xml:space="preserve"> </w:t>
      </w:r>
      <w:r>
        <w:t xml:space="preserve">	</w:t>
      </w:r>
      <w:r>
        <w:t xml:space="preserve">I. Chao, U. Pinkall, P. Sanan, and P. Schröder,</w:t>
      </w:r>
      <w:r>
        <w:t xml:space="preserve"> </w:t>
      </w:r>
      <w:r>
        <w:t xml:space="preserve">“A simple geometric model for elastic deformations,”</w:t>
      </w:r>
      <w:r>
        <w:t xml:space="preserve"> </w:t>
      </w:r>
      <w:r>
        <w:rPr>
          <w:i/>
          <w:iCs/>
        </w:rPr>
        <w:t xml:space="preserve">ACM Trans. Graph.</w:t>
      </w:r>
      <w:r>
        <w:t xml:space="preserve">, 2010.</w:t>
      </w:r>
    </w:p>
    <w:bookmarkEnd w:id="151"/>
    <w:bookmarkStart w:id="152" w:name="ref-sorkine2007rigid"/>
    <w:p>
      <w:pPr>
        <w:pStyle w:val="Bibliography"/>
      </w:pPr>
      <w:r>
        <w:t xml:space="preserve">[7]</w:t>
      </w:r>
      <w:r>
        <w:t xml:space="preserve"> </w:t>
      </w:r>
      <w:r>
        <w:t xml:space="preserve">	</w:t>
      </w:r>
      <w:r>
        <w:t xml:space="preserve">O. Sorkine and M. Alexa,</w:t>
      </w:r>
      <w:r>
        <w:t xml:space="preserve"> </w:t>
      </w:r>
      <w:r>
        <w:t xml:space="preserve">“As-rigid-as-possible surface modeling,”</w:t>
      </w:r>
      <w:r>
        <w:t xml:space="preserve"> </w:t>
      </w:r>
      <w:r>
        <w:t xml:space="preserve">in</w:t>
      </w:r>
      <w:r>
        <w:t xml:space="preserve"> </w:t>
      </w:r>
      <w:r>
        <w:rPr>
          <w:i/>
          <w:iCs/>
        </w:rPr>
        <w:t xml:space="preserve">EUROGRAPHICS</w:t>
      </w:r>
      <w:r>
        <w:t xml:space="preserve">, 2007.</w:t>
      </w:r>
    </w:p>
    <w:bookmarkEnd w:id="152"/>
    <w:bookmarkStart w:id="153" w:name="ref-sumner2007embedded"/>
    <w:p>
      <w:pPr>
        <w:pStyle w:val="Bibliography"/>
      </w:pPr>
      <w:r>
        <w:t xml:space="preserve">[8]</w:t>
      </w:r>
      <w:r>
        <w:t xml:space="preserve"> </w:t>
      </w:r>
      <w:r>
        <w:t xml:space="preserve">	</w:t>
      </w:r>
      <w:r>
        <w:t xml:space="preserve">R. W. Sumner, J. Schmid, and M. Pauly,</w:t>
      </w:r>
      <w:r>
        <w:t xml:space="preserve"> </w:t>
      </w:r>
      <w:r>
        <w:t xml:space="preserve">“Embedded deformation for shape manipulation,”</w:t>
      </w:r>
      <w:r>
        <w:t xml:space="preserve"> </w:t>
      </w:r>
      <w:r>
        <w:rPr>
          <w:i/>
          <w:iCs/>
        </w:rPr>
        <w:t xml:space="preserve">ACM TOG</w:t>
      </w:r>
      <w:r>
        <w:t xml:space="preserve">, 2007.</w:t>
      </w:r>
    </w:p>
    <w:bookmarkEnd w:id="153"/>
    <w:bookmarkStart w:id="154" w:name="ref-bregler2000recovering"/>
    <w:p>
      <w:pPr>
        <w:pStyle w:val="Bibliography"/>
      </w:pPr>
      <w:r>
        <w:t xml:space="preserve">[9]</w:t>
      </w:r>
      <w:r>
        <w:t xml:space="preserve"> </w:t>
      </w:r>
      <w:r>
        <w:t xml:space="preserve">	</w:t>
      </w:r>
      <w:r>
        <w:t xml:space="preserve">C. Bregler, A. Hertzmann, and H. Biermann,</w:t>
      </w:r>
      <w:r>
        <w:t xml:space="preserve"> </w:t>
      </w:r>
      <w:r>
        <w:t xml:space="preserve">“Recovering non-rigid</w:t>
      </w:r>
      <w:r>
        <w:t xml:space="preserve"> </w:t>
      </w:r>
      <w:r>
        <w:t xml:space="preserve">3d</w:t>
      </w:r>
      <w:r>
        <w:t xml:space="preserve"> </w:t>
      </w:r>
      <w:r>
        <w:t xml:space="preserve">shape from image streams,”</w:t>
      </w:r>
      <w:r>
        <w:t xml:space="preserve"> </w:t>
      </w:r>
      <w:r>
        <w:t xml:space="preserve">in</w:t>
      </w:r>
      <w:r>
        <w:t xml:space="preserve"> </w:t>
      </w:r>
      <w:r>
        <w:rPr>
          <w:i/>
          <w:iCs/>
        </w:rPr>
        <w:t xml:space="preserve">CVPR</w:t>
      </w:r>
      <w:r>
        <w:t xml:space="preserve">, 2000.</w:t>
      </w:r>
    </w:p>
    <w:bookmarkEnd w:id="154"/>
    <w:bookmarkStart w:id="155" w:name="ref-torresani2008nonrigid"/>
    <w:p>
      <w:pPr>
        <w:pStyle w:val="Bibliography"/>
      </w:pPr>
      <w:r>
        <w:t xml:space="preserve">[10]</w:t>
      </w:r>
      <w:r>
        <w:t xml:space="preserve"> </w:t>
      </w:r>
      <w:r>
        <w:t xml:space="preserve">	</w:t>
      </w:r>
      <w:r>
        <w:t xml:space="preserve">L. Torresani, A. Hertzmann, and C. Bregler,</w:t>
      </w:r>
      <w:r>
        <w:t xml:space="preserve"> </w:t>
      </w:r>
      <w:r>
        <w:t xml:space="preserve">“Nonrigid structure-from-motion: Estimating shape and motion with hierarchical priors,”</w:t>
      </w:r>
      <w:r>
        <w:t xml:space="preserve"> </w:t>
      </w:r>
      <w:r>
        <w:rPr>
          <w:i/>
          <w:iCs/>
        </w:rPr>
        <w:t xml:space="preserve">TPAMI</w:t>
      </w:r>
      <w:r>
        <w:t xml:space="preserve">, 2008.</w:t>
      </w:r>
    </w:p>
    <w:bookmarkEnd w:id="155"/>
    <w:bookmarkStart w:id="156" w:name="ref-li2012temporally"/>
    <w:p>
      <w:pPr>
        <w:pStyle w:val="Bibliography"/>
      </w:pPr>
      <w:r>
        <w:t xml:space="preserve">[11]</w:t>
      </w:r>
      <w:r>
        <w:t xml:space="preserve"> </w:t>
      </w:r>
      <w:r>
        <w:t xml:space="preserve">	</w:t>
      </w:r>
      <w:r>
        <w:t xml:space="preserve">H. Li</w:t>
      </w:r>
      <w:r>
        <w:t xml:space="preserve"> </w:t>
      </w:r>
      <w:r>
        <w:rPr>
          <w:i/>
          <w:iCs/>
        </w:rPr>
        <w:t xml:space="preserve">et al.</w:t>
      </w:r>
      <w:r>
        <w:t xml:space="preserve">,</w:t>
      </w:r>
      <w:r>
        <w:t xml:space="preserve"> </w:t>
      </w:r>
      <w:r>
        <w:t xml:space="preserve">“Temporally coherent completion of dynamic shapes,”</w:t>
      </w:r>
      <w:r>
        <w:t xml:space="preserve"> </w:t>
      </w:r>
      <w:r>
        <w:rPr>
          <w:i/>
          <w:iCs/>
        </w:rPr>
        <w:t xml:space="preserve">ACM TOG</w:t>
      </w:r>
      <w:r>
        <w:t xml:space="preserve">, 2012.</w:t>
      </w:r>
    </w:p>
    <w:bookmarkEnd w:id="156"/>
    <w:bookmarkStart w:id="157" w:name="ref-newcombe2015dynamicfusion"/>
    <w:p>
      <w:pPr>
        <w:pStyle w:val="Bibliography"/>
      </w:pPr>
      <w:r>
        <w:t xml:space="preserve">[12]</w:t>
      </w:r>
      <w:r>
        <w:t xml:space="preserve"> </w:t>
      </w:r>
      <w:r>
        <w:t xml:space="preserve">	</w:t>
      </w:r>
      <w:r>
        <w:t xml:space="preserve">R. A. Newcombe, D. Fox, and S. M. Seitz,</w:t>
      </w:r>
      <w:r>
        <w:t xml:space="preserve"> </w:t>
      </w:r>
      <w:r>
        <w:t xml:space="preserve">“</w:t>
      </w:r>
      <w:r>
        <w:t xml:space="preserve">DynamicFusion</w:t>
      </w:r>
      <w:r>
        <w:t xml:space="preserve">: Reconstruction and tracking of non-rigid scenes in real-time,”</w:t>
      </w:r>
      <w:r>
        <w:t xml:space="preserve"> </w:t>
      </w:r>
      <w:r>
        <w:t xml:space="preserve">in</w:t>
      </w:r>
      <w:r>
        <w:t xml:space="preserve"> </w:t>
      </w:r>
      <w:r>
        <w:rPr>
          <w:i/>
          <w:iCs/>
        </w:rPr>
        <w:t xml:space="preserve">CVPR</w:t>
      </w:r>
      <w:r>
        <w:t xml:space="preserve">, 2015.</w:t>
      </w:r>
    </w:p>
    <w:bookmarkEnd w:id="157"/>
    <w:bookmarkStart w:id="158" w:name="ref-bozic2020neural"/>
    <w:p>
      <w:pPr>
        <w:pStyle w:val="Bibliography"/>
      </w:pPr>
      <w:r>
        <w:t xml:space="preserve">[13]</w:t>
      </w:r>
      <w:r>
        <w:t xml:space="preserve"> </w:t>
      </w:r>
      <w:r>
        <w:t xml:space="preserve">	</w:t>
      </w:r>
      <w:r>
        <w:t xml:space="preserve">A. Božič, P. Palafox, M. Zollhöfer, A. Dai, J. Thies, and M. Nießner,</w:t>
      </w:r>
      <w:r>
        <w:t xml:space="preserve"> </w:t>
      </w:r>
      <w:r>
        <w:t xml:space="preserve">“Neural non-rigid tracking,”</w:t>
      </w:r>
      <w:r>
        <w:t xml:space="preserve"> </w:t>
      </w:r>
      <w:r>
        <w:rPr>
          <w:i/>
          <w:iCs/>
        </w:rPr>
        <w:t xml:space="preserve">arXiv preprint arXiv:2006.13240</w:t>
      </w:r>
      <w:r>
        <w:t xml:space="preserve">, 2020.</w:t>
      </w:r>
    </w:p>
    <w:bookmarkEnd w:id="158"/>
    <w:bookmarkStart w:id="159" w:name="ref-schmidt2015dart"/>
    <w:p>
      <w:pPr>
        <w:pStyle w:val="Bibliography"/>
      </w:pPr>
      <w:r>
        <w:t xml:space="preserve">[14]</w:t>
      </w:r>
      <w:r>
        <w:t xml:space="preserve"> </w:t>
      </w:r>
      <w:r>
        <w:t xml:space="preserve">	</w:t>
      </w:r>
      <w:r>
        <w:t xml:space="preserve">T. Schmidt, R. Newcombe, and D. Fox,</w:t>
      </w:r>
      <w:r>
        <w:t xml:space="preserve"> </w:t>
      </w:r>
      <w:r>
        <w:t xml:space="preserve">“</w:t>
      </w:r>
      <w:r>
        <w:t xml:space="preserve">DART</w:t>
      </w:r>
      <w:r>
        <w:t xml:space="preserve">: Dense articulated real-time tracking with consumer depth cameras,”</w:t>
      </w:r>
      <w:r>
        <w:t xml:space="preserve"> </w:t>
      </w:r>
      <w:r>
        <w:rPr>
          <w:i/>
          <w:iCs/>
        </w:rPr>
        <w:t xml:space="preserve">Autonomous Robots</w:t>
      </w:r>
      <w:r>
        <w:t xml:space="preserve">, 2015.</w:t>
      </w:r>
    </w:p>
    <w:bookmarkEnd w:id="159"/>
    <w:bookmarkStart w:id="160" w:name="ref-lombardi2019neural"/>
    <w:p>
      <w:pPr>
        <w:pStyle w:val="Bibliography"/>
      </w:pPr>
      <w:r>
        <w:t xml:space="preserve">[15]</w:t>
      </w:r>
      <w:r>
        <w:t xml:space="preserve"> </w:t>
      </w:r>
      <w:r>
        <w:t xml:space="preserve">	</w:t>
      </w:r>
      <w:r>
        <w:t xml:space="preserve">S. Lombardi, T. Simon, J. Saragih, G. Schwartz, A. Lehrmann, and Y. Sheikh,</w:t>
      </w:r>
      <w:r>
        <w:t xml:space="preserve"> </w:t>
      </w:r>
      <w:r>
        <w:t xml:space="preserve">“Neural volumes: Learning dynamic renderable volumes from images,”</w:t>
      </w:r>
      <w:r>
        <w:t xml:space="preserve"> </w:t>
      </w:r>
      <w:r>
        <w:rPr>
          <w:i/>
          <w:iCs/>
        </w:rPr>
        <w:t xml:space="preserve">ACM ToG</w:t>
      </w:r>
      <w:r>
        <w:t xml:space="preserve">, 2019.</w:t>
      </w:r>
    </w:p>
    <w:bookmarkEnd w:id="160"/>
    <w:bookmarkStart w:id="161" w:name="ref-yoon2020novel"/>
    <w:p>
      <w:pPr>
        <w:pStyle w:val="Bibliography"/>
      </w:pPr>
      <w:r>
        <w:t xml:space="preserve">[16]</w:t>
      </w:r>
      <w:r>
        <w:t xml:space="preserve"> </w:t>
      </w:r>
      <w:r>
        <w:t xml:space="preserve">	</w:t>
      </w:r>
      <w:r>
        <w:t xml:space="preserve">J. S. Yoon, K. Kim, O. Gallo, H. S. Park, and J. Kautz,</w:t>
      </w:r>
      <w:r>
        <w:t xml:space="preserve"> </w:t>
      </w:r>
      <w:r>
        <w:t xml:space="preserve">“Novel view synthesis of dynamic scenes with globally coherent depths from a monocular camera,”</w:t>
      </w:r>
      <w:r>
        <w:t xml:space="preserve"> </w:t>
      </w:r>
      <w:r>
        <w:t xml:space="preserve">in</w:t>
      </w:r>
      <w:r>
        <w:t xml:space="preserve"> </w:t>
      </w:r>
      <w:r>
        <w:rPr>
          <w:i/>
          <w:iCs/>
        </w:rPr>
        <w:t xml:space="preserve">CVPR</w:t>
      </w:r>
      <w:r>
        <w:t xml:space="preserve">, 2020.</w:t>
      </w:r>
    </w:p>
    <w:bookmarkEnd w:id="161"/>
    <w:bookmarkStart w:id="162" w:name="ref-niemeyer2019occupancy"/>
    <w:p>
      <w:pPr>
        <w:pStyle w:val="Bibliography"/>
      </w:pPr>
      <w:r>
        <w:t xml:space="preserve">[17]</w:t>
      </w:r>
      <w:r>
        <w:t xml:space="preserve"> </w:t>
      </w:r>
      <w:r>
        <w:t xml:space="preserve">	</w:t>
      </w:r>
      <w:r>
        <w:t xml:space="preserve">M. Niemeyer, L. Mescheder, M. Oechsle, and A. Geiger,</w:t>
      </w:r>
      <w:r>
        <w:t xml:space="preserve"> </w:t>
      </w:r>
      <w:r>
        <w:t xml:space="preserve">“Occupancy flow:</w:t>
      </w:r>
      <w:r>
        <w:t xml:space="preserve"> </w:t>
      </w:r>
      <w:r>
        <w:t xml:space="preserve">4d</w:t>
      </w:r>
      <w:r>
        <w:t xml:space="preserve"> </w:t>
      </w:r>
      <w:r>
        <w:t xml:space="preserve">reconstruction by learning particle dynamics,”</w:t>
      </w:r>
      <w:r>
        <w:t xml:space="preserve"> </w:t>
      </w:r>
      <w:r>
        <w:t xml:space="preserve">in</w:t>
      </w:r>
      <w:r>
        <w:t xml:space="preserve"> </w:t>
      </w:r>
      <w:r>
        <w:rPr>
          <w:i/>
          <w:iCs/>
        </w:rPr>
        <w:t xml:space="preserve">ICCV</w:t>
      </w:r>
      <w:r>
        <w:t xml:space="preserve">, 2019.</w:t>
      </w:r>
    </w:p>
    <w:bookmarkEnd w:id="162"/>
    <w:bookmarkStart w:id="163" w:name="ref-jiang2020shapeflow"/>
    <w:p>
      <w:pPr>
        <w:pStyle w:val="Bibliography"/>
      </w:pPr>
      <w:r>
        <w:t xml:space="preserve">[18]</w:t>
      </w:r>
      <w:r>
        <w:t xml:space="preserve"> </w:t>
      </w:r>
      <w:r>
        <w:t xml:space="preserve">	</w:t>
      </w:r>
      <w:r>
        <w:t xml:space="preserve">C. Jiang, J. Huang, A. Tagliasacchi, L. Guibas,</w:t>
      </w:r>
      <w:r>
        <w:t xml:space="preserve"> </w:t>
      </w:r>
      <w:r>
        <w:rPr>
          <w:i/>
          <w:iCs/>
        </w:rPr>
        <w:t xml:space="preserve">et al.</w:t>
      </w:r>
      <w:r>
        <w:t xml:space="preserve">,</w:t>
      </w:r>
      <w:r>
        <w:t xml:space="preserve"> </w:t>
      </w:r>
      <w:r>
        <w:t xml:space="preserve">“Shapeflow: Learnable deformations among 3d shapes,”</w:t>
      </w:r>
      <w:r>
        <w:t xml:space="preserve"> </w:t>
      </w:r>
      <w:r>
        <w:rPr>
          <w:i/>
          <w:iCs/>
        </w:rPr>
        <w:t xml:space="preserve">arXiv preprint arXiv:2006.07982</w:t>
      </w:r>
      <w:r>
        <w:t xml:space="preserve">, 2020.</w:t>
      </w:r>
    </w:p>
    <w:bookmarkEnd w:id="163"/>
    <w:bookmarkStart w:id="164" w:name="ref-blanz1999morphable"/>
    <w:p>
      <w:pPr>
        <w:pStyle w:val="Bibliography"/>
      </w:pPr>
      <w:r>
        <w:t xml:space="preserve">[19]</w:t>
      </w:r>
      <w:r>
        <w:t xml:space="preserve"> </w:t>
      </w:r>
      <w:r>
        <w:t xml:space="preserve">	</w:t>
      </w:r>
      <w:r>
        <w:t xml:space="preserve">V. Blanz and T. Vetter,</w:t>
      </w:r>
      <w:r>
        <w:t xml:space="preserve"> </w:t>
      </w:r>
      <w:r>
        <w:t xml:space="preserve">“A morphable model for the synthesis of</w:t>
      </w:r>
      <w:r>
        <w:t xml:space="preserve"> </w:t>
      </w:r>
      <w:r>
        <w:t xml:space="preserve">3D</w:t>
      </w:r>
      <w:r>
        <w:t xml:space="preserve"> </w:t>
      </w:r>
      <w:r>
        <w:t xml:space="preserve">faces,”</w:t>
      </w:r>
      <w:r>
        <w:t xml:space="preserve"> </w:t>
      </w:r>
      <w:r>
        <w:t xml:space="preserve">in</w:t>
      </w:r>
      <w:r>
        <w:t xml:space="preserve"> </w:t>
      </w:r>
      <w:r>
        <w:rPr>
          <w:i/>
          <w:iCs/>
        </w:rPr>
        <w:t xml:space="preserve">SIGGRAPH</w:t>
      </w:r>
      <w:r>
        <w:t xml:space="preserve">, 1999.</w:t>
      </w:r>
    </w:p>
    <w:bookmarkEnd w:id="164"/>
    <w:bookmarkStart w:id="165" w:name="ref-booth2018large"/>
    <w:p>
      <w:pPr>
        <w:pStyle w:val="Bibliography"/>
      </w:pPr>
      <w:r>
        <w:t xml:space="preserve">[20]</w:t>
      </w:r>
      <w:r>
        <w:t xml:space="preserve"> </w:t>
      </w:r>
      <w:r>
        <w:t xml:space="preserve">	</w:t>
      </w:r>
      <w:r>
        <w:t xml:space="preserve">J. Booth, A. Roussos, A. Ponniah, D. Dunaway, and S. Zafeiriou,</w:t>
      </w:r>
      <w:r>
        <w:t xml:space="preserve"> </w:t>
      </w:r>
      <w:r>
        <w:t xml:space="preserve">“Large scale</w:t>
      </w:r>
      <w:r>
        <w:t xml:space="preserve"> </w:t>
      </w:r>
      <w:r>
        <w:t xml:space="preserve">3D</w:t>
      </w:r>
      <w:r>
        <w:t xml:space="preserve"> </w:t>
      </w:r>
      <w:r>
        <w:t xml:space="preserve">morphable models,”</w:t>
      </w:r>
      <w:r>
        <w:t xml:space="preserve"> </w:t>
      </w:r>
      <w:r>
        <w:rPr>
          <w:i/>
          <w:iCs/>
        </w:rPr>
        <w:t xml:space="preserve">IJCV</w:t>
      </w:r>
      <w:r>
        <w:t xml:space="preserve">, 2018.</w:t>
      </w:r>
    </w:p>
    <w:bookmarkEnd w:id="165"/>
    <w:bookmarkStart w:id="166" w:name="ref-bouaziz2013online"/>
    <w:p>
      <w:pPr>
        <w:pStyle w:val="Bibliography"/>
      </w:pPr>
      <w:r>
        <w:t xml:space="preserve">[21]</w:t>
      </w:r>
      <w:r>
        <w:t xml:space="preserve"> </w:t>
      </w:r>
      <w:r>
        <w:t xml:space="preserve">	</w:t>
      </w:r>
      <w:r>
        <w:t xml:space="preserve">S. Bouaziz, Y. Wang, and M. Pauly,</w:t>
      </w:r>
      <w:r>
        <w:t xml:space="preserve"> </w:t>
      </w:r>
      <w:r>
        <w:t xml:space="preserve">“Online modeling for realtime facial animation,”</w:t>
      </w:r>
      <w:r>
        <w:t xml:space="preserve"> </w:t>
      </w:r>
      <w:r>
        <w:rPr>
          <w:i/>
          <w:iCs/>
        </w:rPr>
        <w:t xml:space="preserve">ACM TOG</w:t>
      </w:r>
      <w:r>
        <w:t xml:space="preserve">, 2013.</w:t>
      </w:r>
    </w:p>
    <w:bookmarkEnd w:id="166"/>
    <w:bookmarkStart w:id="167" w:name="ref-loper2015smpl"/>
    <w:p>
      <w:pPr>
        <w:pStyle w:val="Bibliography"/>
      </w:pPr>
      <w:r>
        <w:t xml:space="preserve">[22]</w:t>
      </w:r>
      <w:r>
        <w:t xml:space="preserve"> </w:t>
      </w:r>
      <w:r>
        <w:t xml:space="preserve">	</w:t>
      </w:r>
      <w:r>
        <w:t xml:space="preserve">M. Loper, N. Mahmood, J. Romero, G. Pons-Moll, and M. J. Black,</w:t>
      </w:r>
      <w:r>
        <w:t xml:space="preserve"> </w:t>
      </w:r>
      <w:r>
        <w:t xml:space="preserve">“</w:t>
      </w:r>
      <w:r>
        <w:t xml:space="preserve">SMPL</w:t>
      </w:r>
      <w:r>
        <w:t xml:space="preserve">: A skinned multi-person linear model,”</w:t>
      </w:r>
      <w:r>
        <w:t xml:space="preserve"> </w:t>
      </w:r>
      <w:r>
        <w:rPr>
          <w:i/>
          <w:iCs/>
        </w:rPr>
        <w:t xml:space="preserve">ACM Trans. Graph.</w:t>
      </w:r>
      <w:r>
        <w:t xml:space="preserve">, 2015.</w:t>
      </w:r>
    </w:p>
    <w:bookmarkEnd w:id="167"/>
    <w:bookmarkStart w:id="168" w:name="ref-xu2020ghum"/>
    <w:p>
      <w:pPr>
        <w:pStyle w:val="Bibliography"/>
      </w:pPr>
      <w:r>
        <w:t xml:space="preserve">[23]</w:t>
      </w:r>
      <w:r>
        <w:t xml:space="preserve"> </w:t>
      </w:r>
      <w:r>
        <w:t xml:space="preserve">	</w:t>
      </w:r>
      <w:r>
        <w:t xml:space="preserve">H. Xu, E. G. Bazavan, A. Zanfir, W. T. Freeman, R. Sukthankar, and C. Sminchisescu,</w:t>
      </w:r>
      <w:r>
        <w:t xml:space="preserve"> </w:t>
      </w:r>
      <w:r>
        <w:t xml:space="preserve">“</w:t>
      </w:r>
      <w:r>
        <w:t xml:space="preserve">GHUM &amp; GHUML</w:t>
      </w:r>
      <w:r>
        <w:t xml:space="preserve">: Generative</w:t>
      </w:r>
      <w:r>
        <w:t xml:space="preserve"> </w:t>
      </w:r>
      <w:r>
        <w:t xml:space="preserve">3D</w:t>
      </w:r>
      <w:r>
        <w:t xml:space="preserve"> </w:t>
      </w:r>
      <w:r>
        <w:t xml:space="preserve">human shape and articulated pose models,”</w:t>
      </w:r>
      <w:r>
        <w:t xml:space="preserve"> </w:t>
      </w:r>
      <w:r>
        <w:t xml:space="preserve">in</w:t>
      </w:r>
      <w:r>
        <w:t xml:space="preserve"> </w:t>
      </w:r>
      <w:r>
        <w:rPr>
          <w:i/>
          <w:iCs/>
        </w:rPr>
        <w:t xml:space="preserve">CVPR</w:t>
      </w:r>
      <w:r>
        <w:t xml:space="preserve">, 2020.</w:t>
      </w:r>
    </w:p>
    <w:bookmarkEnd w:id="168"/>
    <w:bookmarkStart w:id="169" w:name="ref-cashman2012dolphins"/>
    <w:p>
      <w:pPr>
        <w:pStyle w:val="Bibliography"/>
      </w:pPr>
      <w:r>
        <w:t xml:space="preserve">[24]</w:t>
      </w:r>
      <w:r>
        <w:t xml:space="preserve"> </w:t>
      </w:r>
      <w:r>
        <w:t xml:space="preserve">	</w:t>
      </w:r>
      <w:r>
        <w:t xml:space="preserve">T. J. Cashman and A. W. Fitzgibbon,</w:t>
      </w:r>
      <w:r>
        <w:t xml:space="preserve"> </w:t>
      </w:r>
      <w:r>
        <w:t xml:space="preserve">“What shape are dolphins? Building</w:t>
      </w:r>
      <w:r>
        <w:t xml:space="preserve"> </w:t>
      </w:r>
      <w:r>
        <w:t xml:space="preserve">3D</w:t>
      </w:r>
      <w:r>
        <w:t xml:space="preserve"> </w:t>
      </w:r>
      <w:r>
        <w:t xml:space="preserve">morphable models from</w:t>
      </w:r>
      <w:r>
        <w:t xml:space="preserve"> </w:t>
      </w:r>
      <w:r>
        <w:t xml:space="preserve">2D</w:t>
      </w:r>
      <w:r>
        <w:t xml:space="preserve"> </w:t>
      </w:r>
      <w:r>
        <w:t xml:space="preserve">images,”</w:t>
      </w:r>
      <w:r>
        <w:t xml:space="preserve"> </w:t>
      </w:r>
      <w:r>
        <w:rPr>
          <w:i/>
          <w:iCs/>
        </w:rPr>
        <w:t xml:space="preserve">TPAMI</w:t>
      </w:r>
      <w:r>
        <w:t xml:space="preserve">, 2012.</w:t>
      </w:r>
    </w:p>
    <w:bookmarkEnd w:id="169"/>
    <w:bookmarkStart w:id="170" w:name="ref-zuffi2017menagerie"/>
    <w:p>
      <w:pPr>
        <w:pStyle w:val="Bibliography"/>
      </w:pPr>
      <w:r>
        <w:t xml:space="preserve">[25]</w:t>
      </w:r>
      <w:r>
        <w:t xml:space="preserve"> </w:t>
      </w:r>
      <w:r>
        <w:t xml:space="preserve">	</w:t>
      </w:r>
      <w:r>
        <w:t xml:space="preserve">S. Zuffi, A. Kanazawa, D. W. Jacobs, and M. J. Black,</w:t>
      </w:r>
      <w:r>
        <w:t xml:space="preserve"> </w:t>
      </w:r>
      <w:r>
        <w:t xml:space="preserve">“</w:t>
      </w:r>
      <w:r>
        <w:t xml:space="preserve">3D</w:t>
      </w:r>
      <w:r>
        <w:t xml:space="preserve"> </w:t>
      </w:r>
      <w:r>
        <w:t xml:space="preserve">menagerie: Modeling the</w:t>
      </w:r>
      <w:r>
        <w:t xml:space="preserve"> </w:t>
      </w:r>
      <w:r>
        <w:t xml:space="preserve">3D</w:t>
      </w:r>
      <w:r>
        <w:t xml:space="preserve"> </w:t>
      </w:r>
      <w:r>
        <w:t xml:space="preserve">shape and pose of animals,”</w:t>
      </w:r>
      <w:r>
        <w:t xml:space="preserve"> </w:t>
      </w:r>
      <w:r>
        <w:t xml:space="preserve">in</w:t>
      </w:r>
      <w:r>
        <w:t xml:space="preserve"> </w:t>
      </w:r>
      <w:r>
        <w:rPr>
          <w:i/>
          <w:iCs/>
        </w:rPr>
        <w:t xml:space="preserve">CVPR</w:t>
      </w:r>
      <w:r>
        <w:t xml:space="preserve">, 2017.</w:t>
      </w:r>
    </w:p>
    <w:bookmarkEnd w:id="170"/>
    <w:bookmarkStart w:id="171" w:name="ref-zollhofer2018state"/>
    <w:p>
      <w:pPr>
        <w:pStyle w:val="Bibliography"/>
      </w:pPr>
      <w:r>
        <w:t xml:space="preserve">[26]</w:t>
      </w:r>
      <w:r>
        <w:t xml:space="preserve"> </w:t>
      </w:r>
      <w:r>
        <w:t xml:space="preserve">	</w:t>
      </w:r>
      <w:r>
        <w:t xml:space="preserve">M. Zollhöfer</w:t>
      </w:r>
      <w:r>
        <w:t xml:space="preserve"> </w:t>
      </w:r>
      <w:r>
        <w:rPr>
          <w:i/>
          <w:iCs/>
        </w:rPr>
        <w:t xml:space="preserve">et al.</w:t>
      </w:r>
      <w:r>
        <w:t xml:space="preserve">,</w:t>
      </w:r>
      <w:r>
        <w:t xml:space="preserve"> </w:t>
      </w:r>
      <w:r>
        <w:t xml:space="preserve">“State of the art on monocular</w:t>
      </w:r>
      <w:r>
        <w:t xml:space="preserve"> </w:t>
      </w:r>
      <w:r>
        <w:t xml:space="preserve">3D</w:t>
      </w:r>
      <w:r>
        <w:t xml:space="preserve"> </w:t>
      </w:r>
      <w:r>
        <w:t xml:space="preserve">face reconstruction, tracking, and applications,”</w:t>
      </w:r>
      <w:r>
        <w:t xml:space="preserve"> </w:t>
      </w:r>
      <w:r>
        <w:rPr>
          <w:i/>
          <w:iCs/>
        </w:rPr>
        <w:t xml:space="preserve">Computer Graphics Forum</w:t>
      </w:r>
      <w:r>
        <w:t xml:space="preserve">, 2018.</w:t>
      </w:r>
    </w:p>
    <w:bookmarkEnd w:id="171"/>
    <w:bookmarkStart w:id="172" w:name="ref-fried2019text"/>
    <w:p>
      <w:pPr>
        <w:pStyle w:val="Bibliography"/>
      </w:pPr>
      <w:r>
        <w:t xml:space="preserve">[27]</w:t>
      </w:r>
      <w:r>
        <w:t xml:space="preserve"> </w:t>
      </w:r>
      <w:r>
        <w:t xml:space="preserve">	</w:t>
      </w:r>
      <w:r>
        <w:t xml:space="preserve">O. Fried</w:t>
      </w:r>
      <w:r>
        <w:t xml:space="preserve"> </w:t>
      </w:r>
      <w:r>
        <w:rPr>
          <w:i/>
          <w:iCs/>
        </w:rPr>
        <w:t xml:space="preserve">et al.</w:t>
      </w:r>
      <w:r>
        <w:t xml:space="preserve">,</w:t>
      </w:r>
      <w:r>
        <w:t xml:space="preserve"> </w:t>
      </w:r>
      <w:r>
        <w:t xml:space="preserve">“Text-based editing of talking-head video,”</w:t>
      </w:r>
      <w:r>
        <w:t xml:space="preserve"> </w:t>
      </w:r>
      <w:r>
        <w:rPr>
          <w:i/>
          <w:iCs/>
        </w:rPr>
        <w:t xml:space="preserve">ACM TOG</w:t>
      </w:r>
      <w:r>
        <w:t xml:space="preserve">, 2019.</w:t>
      </w:r>
    </w:p>
    <w:bookmarkEnd w:id="172"/>
    <w:bookmarkStart w:id="173" w:name="ref-kim2018deep"/>
    <w:p>
      <w:pPr>
        <w:pStyle w:val="Bibliography"/>
      </w:pPr>
      <w:r>
        <w:t xml:space="preserve">[28]</w:t>
      </w:r>
      <w:r>
        <w:t xml:space="preserve"> </w:t>
      </w:r>
      <w:r>
        <w:t xml:space="preserve">	</w:t>
      </w:r>
      <w:r>
        <w:t xml:space="preserve">H. Kim</w:t>
      </w:r>
      <w:r>
        <w:t xml:space="preserve"> </w:t>
      </w:r>
      <w:r>
        <w:rPr>
          <w:i/>
          <w:iCs/>
        </w:rPr>
        <w:t xml:space="preserve">et al.</w:t>
      </w:r>
      <w:r>
        <w:t xml:space="preserve">,</w:t>
      </w:r>
      <w:r>
        <w:t xml:space="preserve"> </w:t>
      </w:r>
      <w:r>
        <w:t xml:space="preserve">“Deep video portraits,”</w:t>
      </w:r>
      <w:r>
        <w:t xml:space="preserve"> </w:t>
      </w:r>
      <w:r>
        <w:rPr>
          <w:i/>
          <w:iCs/>
        </w:rPr>
        <w:t xml:space="preserve">ACM ToG</w:t>
      </w:r>
      <w:r>
        <w:t xml:space="preserve">, 2018.</w:t>
      </w:r>
    </w:p>
    <w:bookmarkEnd w:id="173"/>
    <w:bookmarkStart w:id="174" w:name="ref-mescheder2019occupancy"/>
    <w:p>
      <w:pPr>
        <w:pStyle w:val="Bibliography"/>
      </w:pPr>
      <w:r>
        <w:t xml:space="preserve">[29]</w:t>
      </w:r>
      <w:r>
        <w:t xml:space="preserve"> </w:t>
      </w:r>
      <w:r>
        <w:t xml:space="preserve">	</w:t>
      </w:r>
      <w:r>
        <w:t xml:space="preserve">L. Mescheder, M. Oechsle, M. Niemeyer, S. Nowozin, and A. Geiger,</w:t>
      </w:r>
      <w:r>
        <w:t xml:space="preserve"> </w:t>
      </w:r>
      <w:r>
        <w:t xml:space="preserve">“Occupancy networks: Learning</w:t>
      </w:r>
      <w:r>
        <w:t xml:space="preserve"> </w:t>
      </w:r>
      <w:r>
        <w:t xml:space="preserve">3D</w:t>
      </w:r>
      <w:r>
        <w:t xml:space="preserve"> </w:t>
      </w:r>
      <w:r>
        <w:t xml:space="preserve">reconstruction in function space,”</w:t>
      </w:r>
      <w:r>
        <w:t xml:space="preserve"> </w:t>
      </w:r>
      <w:r>
        <w:t xml:space="preserve">in</w:t>
      </w:r>
      <w:r>
        <w:t xml:space="preserve"> </w:t>
      </w:r>
      <w:r>
        <w:rPr>
          <w:i/>
          <w:iCs/>
        </w:rPr>
        <w:t xml:space="preserve">CVPR</w:t>
      </w:r>
      <w:r>
        <w:t xml:space="preserve">, 2019.</w:t>
      </w:r>
    </w:p>
    <w:bookmarkEnd w:id="174"/>
    <w:bookmarkStart w:id="175" w:name="ref-park2019deepsdf"/>
    <w:p>
      <w:pPr>
        <w:pStyle w:val="Bibliography"/>
      </w:pPr>
      <w:r>
        <w:t xml:space="preserve">[30]</w:t>
      </w:r>
      <w:r>
        <w:t xml:space="preserve"> </w:t>
      </w:r>
      <w:r>
        <w:t xml:space="preserve">	</w:t>
      </w:r>
      <w:r>
        <w:t xml:space="preserve">J. J. Park, P. Florence, J. Straub, R. Newcombe, and S. Lovegrove,</w:t>
      </w:r>
      <w:r>
        <w:t xml:space="preserve"> </w:t>
      </w:r>
      <w:r>
        <w:t xml:space="preserve">“</w:t>
      </w:r>
      <w:r>
        <w:t xml:space="preserve">DeepSDF</w:t>
      </w:r>
      <w:r>
        <w:t xml:space="preserve">: Learning continuous signed distance functions for shape representation,”</w:t>
      </w:r>
      <w:r>
        <w:t xml:space="preserve"> </w:t>
      </w:r>
      <w:r>
        <w:t xml:space="preserve">in</w:t>
      </w:r>
      <w:r>
        <w:t xml:space="preserve"> </w:t>
      </w:r>
      <w:r>
        <w:rPr>
          <w:i/>
          <w:iCs/>
        </w:rPr>
        <w:t xml:space="preserve">CVPR</w:t>
      </w:r>
      <w:r>
        <w:t xml:space="preserve">, 2019.</w:t>
      </w:r>
    </w:p>
    <w:bookmarkEnd w:id="175"/>
    <w:bookmarkStart w:id="176" w:name="ref-chen2019implicit"/>
    <w:p>
      <w:pPr>
        <w:pStyle w:val="Bibliography"/>
      </w:pPr>
      <w:r>
        <w:t xml:space="preserve">[31]</w:t>
      </w:r>
      <w:r>
        <w:t xml:space="preserve"> </w:t>
      </w:r>
      <w:r>
        <w:t xml:space="preserve">	</w:t>
      </w:r>
      <w:r>
        <w:t xml:space="preserve">Z. Chen and H. Zhang,</w:t>
      </w:r>
      <w:r>
        <w:t xml:space="preserve"> </w:t>
      </w:r>
      <w:r>
        <w:t xml:space="preserve">“Learning implicit fields for generative shape modeling,”</w:t>
      </w:r>
      <w:r>
        <w:t xml:space="preserve"> </w:t>
      </w:r>
      <w:r>
        <w:t xml:space="preserve">in</w:t>
      </w:r>
      <w:r>
        <w:t xml:space="preserve"> </w:t>
      </w:r>
      <w:r>
        <w:rPr>
          <w:i/>
          <w:iCs/>
        </w:rPr>
        <w:t xml:space="preserve">CVPR</w:t>
      </w:r>
      <w:r>
        <w:t xml:space="preserve">, 2019.</w:t>
      </w:r>
    </w:p>
    <w:bookmarkEnd w:id="176"/>
    <w:bookmarkStart w:id="177" w:name="ref-sitzmann2019scene"/>
    <w:p>
      <w:pPr>
        <w:pStyle w:val="Bibliography"/>
      </w:pPr>
      <w:r>
        <w:t xml:space="preserve">[32]</w:t>
      </w:r>
      <w:r>
        <w:t xml:space="preserve"> </w:t>
      </w:r>
      <w:r>
        <w:t xml:space="preserve">	</w:t>
      </w:r>
      <w:r>
        <w:t xml:space="preserve">V. Sitzmann, M. Zollhöfer, and G. Wetzstein,</w:t>
      </w:r>
      <w:r>
        <w:t xml:space="preserve"> </w:t>
      </w:r>
      <w:r>
        <w:t xml:space="preserve">“Scene representation networks: Continuous</w:t>
      </w:r>
      <w:r>
        <w:t xml:space="preserve"> </w:t>
      </w:r>
      <w:r>
        <w:t xml:space="preserve">3D</w:t>
      </w:r>
      <w:r>
        <w:t xml:space="preserve">-structure-aware neural scene representations,”</w:t>
      </w:r>
      <w:r>
        <w:t xml:space="preserve"> </w:t>
      </w:r>
      <w:r>
        <w:t xml:space="preserve">in</w:t>
      </w:r>
      <w:r>
        <w:t xml:space="preserve"> </w:t>
      </w:r>
      <w:r>
        <w:rPr>
          <w:i/>
          <w:iCs/>
        </w:rPr>
        <w:t xml:space="preserve">NeurIPS</w:t>
      </w:r>
      <w:r>
        <w:t xml:space="preserve">, 2019.</w:t>
      </w:r>
    </w:p>
    <w:bookmarkEnd w:id="177"/>
    <w:bookmarkStart w:id="178" w:name="ref-sitzmann2020implicit"/>
    <w:p>
      <w:pPr>
        <w:pStyle w:val="Bibliography"/>
      </w:pPr>
      <w:r>
        <w:t xml:space="preserve">[33]</w:t>
      </w:r>
      <w:r>
        <w:t xml:space="preserve"> </w:t>
      </w:r>
      <w:r>
        <w:t xml:space="preserve">	</w:t>
      </w:r>
      <w:r>
        <w:t xml:space="preserve">V. Sitzmann, J. N. P. Martel, A. W. Bergman, D. B. Lindell, and G. Wetzstein,</w:t>
      </w:r>
      <w:r>
        <w:t xml:space="preserve"> </w:t>
      </w:r>
      <w:r>
        <w:t xml:space="preserve">“Implicit neural representations with periodic activation functions,”</w:t>
      </w:r>
      <w:r>
        <w:t xml:space="preserve"> </w:t>
      </w:r>
      <w:r>
        <w:t xml:space="preserve">in</w:t>
      </w:r>
      <w:r>
        <w:t xml:space="preserve"> </w:t>
      </w:r>
      <w:r>
        <w:rPr>
          <w:i/>
          <w:iCs/>
        </w:rPr>
        <w:t xml:space="preserve">NeurIPS</w:t>
      </w:r>
      <w:r>
        <w:t xml:space="preserve">, 2020.</w:t>
      </w:r>
    </w:p>
    <w:bookmarkEnd w:id="178"/>
    <w:bookmarkStart w:id="179" w:name="ref-tancik2020fourier"/>
    <w:p>
      <w:pPr>
        <w:pStyle w:val="Bibliography"/>
      </w:pPr>
      <w:r>
        <w:t xml:space="preserve">[34]</w:t>
      </w:r>
      <w:r>
        <w:t xml:space="preserve"> </w:t>
      </w:r>
      <w:r>
        <w:t xml:space="preserve">	</w:t>
      </w:r>
      <w:r>
        <w:t xml:space="preserve">M. Tancik</w:t>
      </w:r>
      <w:r>
        <w:t xml:space="preserve"> </w:t>
      </w:r>
      <w:r>
        <w:rPr>
          <w:i/>
          <w:iCs/>
        </w:rPr>
        <w:t xml:space="preserve">et al.</w:t>
      </w:r>
      <w:r>
        <w:t xml:space="preserve">,</w:t>
      </w:r>
      <w:r>
        <w:t xml:space="preserve"> </w:t>
      </w:r>
      <w:r>
        <w:t xml:space="preserve">“Fourier features let networks learn high frequency functions in low dimensional domains,”</w:t>
      </w:r>
      <w:r>
        <w:t xml:space="preserve"> </w:t>
      </w:r>
      <w:r>
        <w:t xml:space="preserve">in</w:t>
      </w:r>
      <w:r>
        <w:t xml:space="preserve"> </w:t>
      </w:r>
      <w:r>
        <w:rPr>
          <w:i/>
          <w:iCs/>
        </w:rPr>
        <w:t xml:space="preserve">NeurIPS</w:t>
      </w:r>
      <w:r>
        <w:t xml:space="preserve">, 2020.</w:t>
      </w:r>
    </w:p>
    <w:bookmarkEnd w:id="179"/>
    <w:bookmarkStart w:id="180" w:name="ref-bi2020neural"/>
    <w:p>
      <w:pPr>
        <w:pStyle w:val="Bibliography"/>
      </w:pPr>
      <w:r>
        <w:t xml:space="preserve">[35]</w:t>
      </w:r>
      <w:r>
        <w:t xml:space="preserve"> </w:t>
      </w:r>
      <w:r>
        <w:t xml:space="preserve">	</w:t>
      </w:r>
      <w:r>
        <w:t xml:space="preserve">S. Bi</w:t>
      </w:r>
      <w:r>
        <w:t xml:space="preserve"> </w:t>
      </w:r>
      <w:r>
        <w:rPr>
          <w:i/>
          <w:iCs/>
        </w:rPr>
        <w:t xml:space="preserve">et al.</w:t>
      </w:r>
      <w:r>
        <w:t xml:space="preserve">,</w:t>
      </w:r>
      <w:r>
        <w:t xml:space="preserve"> </w:t>
      </w:r>
      <w:r>
        <w:t xml:space="preserve">“Neural reflectance fields for appearance acquisition,”</w:t>
      </w:r>
      <w:r>
        <w:t xml:space="preserve"> </w:t>
      </w:r>
      <w:r>
        <w:rPr>
          <w:i/>
          <w:iCs/>
        </w:rPr>
        <w:t xml:space="preserve">arXiv preprint arXiv:2008.03824</w:t>
      </w:r>
      <w:r>
        <w:t xml:space="preserve">, 2020.</w:t>
      </w:r>
    </w:p>
    <w:bookmarkEnd w:id="180"/>
    <w:bookmarkStart w:id="181" w:name="ref-martinbrualla2021nerf"/>
    <w:p>
      <w:pPr>
        <w:pStyle w:val="Bibliography"/>
      </w:pPr>
      <w:r>
        <w:t xml:space="preserve">[36]</w:t>
      </w:r>
      <w:r>
        <w:t xml:space="preserve"> </w:t>
      </w:r>
      <w:r>
        <w:t xml:space="preserve">	</w:t>
      </w:r>
      <w:r>
        <w:t xml:space="preserve">R. Martin-Brualla, N. Radwan, M. S. M. Sajjadi, J. T. Barron, A. Dosovitskiy, and D. Duckworth,</w:t>
      </w:r>
      <w:r>
        <w:t xml:space="preserve"> </w:t>
      </w:r>
      <w:r>
        <w:t xml:space="preserve">“</w:t>
      </w:r>
      <w:r>
        <w:t xml:space="preserve">NeRF</w:t>
      </w:r>
      <w:r>
        <w:t xml:space="preserve"> </w:t>
      </w:r>
      <w:r>
        <w:t xml:space="preserve">in the wild: Neural radiance fields for unconstrained photo collections,”</w:t>
      </w:r>
      <w:r>
        <w:t xml:space="preserve"> </w:t>
      </w:r>
      <w:r>
        <w:t xml:space="preserve">in</w:t>
      </w:r>
      <w:r>
        <w:t xml:space="preserve"> </w:t>
      </w:r>
      <w:r>
        <w:rPr>
          <w:i/>
          <w:iCs/>
        </w:rPr>
        <w:t xml:space="preserve">CVPR</w:t>
      </w:r>
      <w:r>
        <w:t xml:space="preserve">, 2021.</w:t>
      </w:r>
    </w:p>
    <w:bookmarkEnd w:id="181"/>
    <w:bookmarkStart w:id="182" w:name="ref-liu2020neural"/>
    <w:p>
      <w:pPr>
        <w:pStyle w:val="Bibliography"/>
      </w:pPr>
      <w:r>
        <w:t xml:space="preserve">[37]</w:t>
      </w:r>
      <w:r>
        <w:t xml:space="preserve"> </w:t>
      </w:r>
      <w:r>
        <w:t xml:space="preserve">	</w:t>
      </w:r>
      <w:r>
        <w:t xml:space="preserve">L. Liu, J. Gu, K. Z. Lin, T.-S. Chua, and C. Theobalt,</w:t>
      </w:r>
      <w:r>
        <w:t xml:space="preserve"> </w:t>
      </w:r>
      <w:r>
        <w:t xml:space="preserve">“Neural sparse voxel fields,”</w:t>
      </w:r>
      <w:r>
        <w:t xml:space="preserve"> </w:t>
      </w:r>
      <w:r>
        <w:t xml:space="preserve">in</w:t>
      </w:r>
      <w:r>
        <w:t xml:space="preserve"> </w:t>
      </w:r>
      <w:r>
        <w:rPr>
          <w:i/>
          <w:iCs/>
        </w:rPr>
        <w:t xml:space="preserve">NeurIPS</w:t>
      </w:r>
      <w:r>
        <w:t xml:space="preserve">, 2020.</w:t>
      </w:r>
    </w:p>
    <w:bookmarkEnd w:id="182"/>
    <w:bookmarkStart w:id="183" w:name="ref-zhang2020nerf"/>
    <w:p>
      <w:pPr>
        <w:pStyle w:val="Bibliography"/>
      </w:pPr>
      <w:r>
        <w:t xml:space="preserve">[38]</w:t>
      </w:r>
      <w:r>
        <w:t xml:space="preserve"> </w:t>
      </w:r>
      <w:r>
        <w:t xml:space="preserve">	</w:t>
      </w:r>
      <w:r>
        <w:t xml:space="preserve">K. Zhang, G. Riegler, N. Snavely, and V. Koltun,</w:t>
      </w:r>
      <w:r>
        <w:t xml:space="preserve"> </w:t>
      </w:r>
      <w:r>
        <w:t xml:space="preserve">“</w:t>
      </w:r>
      <w:r>
        <w:t xml:space="preserve">NeRF++</w:t>
      </w:r>
      <w:r>
        <w:t xml:space="preserve">: Analyzing and improving neural radiance fields,”</w:t>
      </w:r>
      <w:r>
        <w:t xml:space="preserve"> </w:t>
      </w:r>
      <w:r>
        <w:rPr>
          <w:i/>
          <w:iCs/>
        </w:rPr>
        <w:t xml:space="preserve">arXiv preprint arXiv:2010.07492</w:t>
      </w:r>
      <w:r>
        <w:t xml:space="preserve">, 2020.</w:t>
      </w:r>
    </w:p>
    <w:bookmarkEnd w:id="183"/>
    <w:bookmarkStart w:id="184" w:name="ref-schwarz2020graf"/>
    <w:p>
      <w:pPr>
        <w:pStyle w:val="Bibliography"/>
      </w:pPr>
      <w:r>
        <w:t xml:space="preserve">[39]</w:t>
      </w:r>
      <w:r>
        <w:t xml:space="preserve"> </w:t>
      </w:r>
      <w:r>
        <w:t xml:space="preserve">	</w:t>
      </w:r>
      <w:r>
        <w:t xml:space="preserve">K. Schwarz, Y. Liao, M. Niemeyer, and A. Geiger,</w:t>
      </w:r>
      <w:r>
        <w:t xml:space="preserve"> </w:t>
      </w:r>
      <w:r>
        <w:t xml:space="preserve">“</w:t>
      </w:r>
      <w:r>
        <w:t xml:space="preserve">GRAF</w:t>
      </w:r>
      <w:r>
        <w:t xml:space="preserve">: Generative radiance fields for</w:t>
      </w:r>
      <w:r>
        <w:t xml:space="preserve"> </w:t>
      </w:r>
      <w:r>
        <w:t xml:space="preserve">3D</w:t>
      </w:r>
      <w:r>
        <w:t xml:space="preserve">-aware image synthesis,”</w:t>
      </w:r>
      <w:r>
        <w:t xml:space="preserve"> </w:t>
      </w:r>
      <w:r>
        <w:t xml:space="preserve">in</w:t>
      </w:r>
      <w:r>
        <w:t xml:space="preserve"> </w:t>
      </w:r>
      <w:r>
        <w:rPr>
          <w:i/>
          <w:iCs/>
        </w:rPr>
        <w:t xml:space="preserve">NeurIPS</w:t>
      </w:r>
      <w:r>
        <w:t xml:space="preserve">, 2020.</w:t>
      </w:r>
    </w:p>
    <w:bookmarkEnd w:id="184"/>
    <w:bookmarkStart w:id="185" w:name="ref-pumarola2020dnerf"/>
    <w:p>
      <w:pPr>
        <w:pStyle w:val="Bibliography"/>
      </w:pPr>
      <w:r>
        <w:t xml:space="preserve">[40]</w:t>
      </w:r>
      <w:r>
        <w:t xml:space="preserve"> </w:t>
      </w:r>
      <w:r>
        <w:t xml:space="preserve">	</w:t>
      </w:r>
      <w:r>
        <w:t xml:space="preserve">A. Pumarola, E. Corona, G. Pons-Moll, and F. Moreno-Noguer,</w:t>
      </w:r>
      <w:r>
        <w:t xml:space="preserve"> </w:t>
      </w:r>
      <w:r>
        <w:t xml:space="preserve">“</w:t>
      </w:r>
      <w:r>
        <w:t xml:space="preserve">D-NeRF</w:t>
      </w:r>
      <w:r>
        <w:t xml:space="preserve">: Neural radiance fields for dynamic scenes,”</w:t>
      </w:r>
      <w:r>
        <w:t xml:space="preserve"> </w:t>
      </w:r>
      <w:r>
        <w:rPr>
          <w:i/>
          <w:iCs/>
        </w:rPr>
        <w:t xml:space="preserve">arXiv preprint arXiv:2011.13961</w:t>
      </w:r>
      <w:r>
        <w:t xml:space="preserve">, 2020.</w:t>
      </w:r>
    </w:p>
    <w:bookmarkEnd w:id="185"/>
    <w:bookmarkStart w:id="186" w:name="ref-tretschk2021nonrigid"/>
    <w:p>
      <w:pPr>
        <w:pStyle w:val="Bibliography"/>
      </w:pPr>
      <w:r>
        <w:t xml:space="preserve">[41]</w:t>
      </w:r>
      <w:r>
        <w:t xml:space="preserve"> </w:t>
      </w:r>
      <w:r>
        <w:t xml:space="preserve">	</w:t>
      </w:r>
      <w:r>
        <w:t xml:space="preserve">E. Tretschk, A. Tewari, V. Golyanik, M. Zollhöfer, C. Lassner, and C. Theobalt,</w:t>
      </w:r>
      <w:r>
        <w:t xml:space="preserve"> </w:t>
      </w:r>
      <w:r>
        <w:t xml:space="preserve">“Non-rigid neural radiance fields: Reconstruction and novel view synthesis of a dynamic scene from monocular video,”</w:t>
      </w:r>
      <w:r>
        <w:t xml:space="preserve"> </w:t>
      </w:r>
      <w:r>
        <w:t xml:space="preserve">2021.</w:t>
      </w:r>
    </w:p>
    <w:bookmarkEnd w:id="186"/>
    <w:bookmarkStart w:id="187" w:name="ref-bojanowski2018optimizing"/>
    <w:p>
      <w:pPr>
        <w:pStyle w:val="Bibliography"/>
      </w:pPr>
      <w:r>
        <w:t xml:space="preserve">[42]</w:t>
      </w:r>
      <w:r>
        <w:t xml:space="preserve"> </w:t>
      </w:r>
      <w:r>
        <w:t xml:space="preserve">	</w:t>
      </w:r>
      <w:r>
        <w:t xml:space="preserve">P. Bojanowski, A. Joulin, D. Lopez-Pas, and A. Szlam,</w:t>
      </w:r>
      <w:r>
        <w:t xml:space="preserve"> </w:t>
      </w:r>
      <w:r>
        <w:t xml:space="preserve">“Optimizing the latent space of generative networks,”</w:t>
      </w:r>
      <w:r>
        <w:t xml:space="preserve"> </w:t>
      </w:r>
      <w:r>
        <w:t xml:space="preserve">in</w:t>
      </w:r>
      <w:r>
        <w:t xml:space="preserve"> </w:t>
      </w:r>
      <w:r>
        <w:rPr>
          <w:i/>
          <w:iCs/>
        </w:rPr>
        <w:t xml:space="preserve">ICML</w:t>
      </w:r>
      <w:r>
        <w:t xml:space="preserve">, 2018.</w:t>
      </w:r>
    </w:p>
    <w:bookmarkEnd w:id="187"/>
    <w:bookmarkStart w:id="188" w:name="ref-li2020neural"/>
    <w:p>
      <w:pPr>
        <w:pStyle w:val="Bibliography"/>
      </w:pPr>
      <w:r>
        <w:t xml:space="preserve">[43]</w:t>
      </w:r>
      <w:r>
        <w:t xml:space="preserve"> </w:t>
      </w:r>
      <w:r>
        <w:t xml:space="preserve">	</w:t>
      </w:r>
      <w:r>
        <w:t xml:space="preserve">Z. Li, S. Niklaus, N. Snavely, and O. Wang,</w:t>
      </w:r>
      <w:r>
        <w:t xml:space="preserve"> </w:t>
      </w:r>
      <w:r>
        <w:t xml:space="preserve">“Neural scene flow fields for space-time view synthesis of dynamic scenes,”</w:t>
      </w:r>
      <w:r>
        <w:t xml:space="preserve"> </w:t>
      </w:r>
      <w:r>
        <w:rPr>
          <w:i/>
          <w:iCs/>
        </w:rPr>
        <w:t xml:space="preserve">arXiv preprint arXiv:2011.13084</w:t>
      </w:r>
      <w:r>
        <w:t xml:space="preserve">, 2020.</w:t>
      </w:r>
    </w:p>
    <w:bookmarkEnd w:id="188"/>
    <w:bookmarkStart w:id="189" w:name="ref-xian2020spacetime"/>
    <w:p>
      <w:pPr>
        <w:pStyle w:val="Bibliography"/>
      </w:pPr>
      <w:r>
        <w:t xml:space="preserve">[44]</w:t>
      </w:r>
      <w:r>
        <w:t xml:space="preserve"> </w:t>
      </w:r>
      <w:r>
        <w:t xml:space="preserve">	</w:t>
      </w:r>
      <w:r>
        <w:t xml:space="preserve">W. Xian, J.-B. Huang, J. Kopf, and C. Kim,</w:t>
      </w:r>
      <w:r>
        <w:t xml:space="preserve"> </w:t>
      </w:r>
      <w:r>
        <w:t xml:space="preserve">“Space-time neural irradiance fields for free-viewpoint video,”</w:t>
      </w:r>
      <w:r>
        <w:t xml:space="preserve"> </w:t>
      </w:r>
      <w:r>
        <w:rPr>
          <w:i/>
          <w:iCs/>
        </w:rPr>
        <w:t xml:space="preserve">arXiv preprint arXiv:2011.12950</w:t>
      </w:r>
      <w:r>
        <w:t xml:space="preserve">, 2020.</w:t>
      </w:r>
    </w:p>
    <w:bookmarkEnd w:id="189"/>
    <w:bookmarkStart w:id="190" w:name="ref-lynch2017modern"/>
    <w:p>
      <w:pPr>
        <w:pStyle w:val="Bibliography"/>
      </w:pPr>
      <w:r>
        <w:t xml:space="preserve">[45]</w:t>
      </w:r>
      <w:r>
        <w:t xml:space="preserve"> </w:t>
      </w:r>
      <w:r>
        <w:t xml:space="preserve">	</w:t>
      </w:r>
      <w:r>
        <w:t xml:space="preserve">K. M. Lynch and F. C. Park,</w:t>
      </w:r>
      <w:r>
        <w:t xml:space="preserve"> </w:t>
      </w:r>
      <w:r>
        <w:rPr>
          <w:i/>
          <w:iCs/>
        </w:rPr>
        <w:t xml:space="preserve">Modern robotics</w:t>
      </w:r>
      <w:r>
        <w:t xml:space="preserve">. Cambridge University Press, 2017.</w:t>
      </w:r>
    </w:p>
    <w:bookmarkEnd w:id="190"/>
    <w:bookmarkStart w:id="191" w:name="ref-rodrigues1816"/>
    <w:p>
      <w:pPr>
        <w:pStyle w:val="Bibliography"/>
      </w:pPr>
      <w:r>
        <w:t xml:space="preserve">[46]</w:t>
      </w:r>
      <w:r>
        <w:t xml:space="preserve"> </w:t>
      </w:r>
      <w:r>
        <w:t xml:space="preserve">	</w:t>
      </w:r>
      <w:r>
        <w:t xml:space="preserve">O. Rodrigues,</w:t>
      </w:r>
      <w:r>
        <w:t xml:space="preserve"> </w:t>
      </w:r>
      <w:r>
        <w:t xml:space="preserve">“De l’attraction des sphéroïdes,”</w:t>
      </w:r>
      <w:r>
        <w:t xml:space="preserve"> </w:t>
      </w:r>
      <w:r>
        <w:rPr>
          <w:i/>
          <w:iCs/>
        </w:rPr>
        <w:t xml:space="preserve">Correspondence Sur l’École Impériale Polytechnique</w:t>
      </w:r>
      <w:r>
        <w:t xml:space="preserve">, pp. 361–385, 1816.</w:t>
      </w:r>
    </w:p>
    <w:bookmarkEnd w:id="191"/>
    <w:bookmarkStart w:id="192" w:name="ref-zollhofer2014realtime"/>
    <w:p>
      <w:pPr>
        <w:pStyle w:val="Bibliography"/>
      </w:pPr>
      <w:r>
        <w:t xml:space="preserve">[47]</w:t>
      </w:r>
      <w:r>
        <w:t xml:space="preserve"> </w:t>
      </w:r>
      <w:r>
        <w:t xml:space="preserve">	</w:t>
      </w:r>
      <w:r>
        <w:t xml:space="preserve">M. Zollhöfer</w:t>
      </w:r>
      <w:r>
        <w:t xml:space="preserve"> </w:t>
      </w:r>
      <w:r>
        <w:rPr>
          <w:i/>
          <w:iCs/>
        </w:rPr>
        <w:t xml:space="preserve">et al.</w:t>
      </w:r>
      <w:r>
        <w:t xml:space="preserve">,</w:t>
      </w:r>
      <w:r>
        <w:t xml:space="preserve"> </w:t>
      </w:r>
      <w:r>
        <w:t xml:space="preserve">“Real-time non-rigid reconstruction using an</w:t>
      </w:r>
      <w:r>
        <w:t xml:space="preserve"> </w:t>
      </w:r>
      <w:r>
        <w:t xml:space="preserve">RGB-D</w:t>
      </w:r>
      <w:r>
        <w:t xml:space="preserve"> </w:t>
      </w:r>
      <w:r>
        <w:t xml:space="preserve">camera,”</w:t>
      </w:r>
      <w:r>
        <w:t xml:space="preserve"> </w:t>
      </w:r>
      <w:r>
        <w:rPr>
          <w:i/>
          <w:iCs/>
        </w:rPr>
        <w:t xml:space="preserve">ACM Trans. Graph.</w:t>
      </w:r>
      <w:r>
        <w:t xml:space="preserve">, 2014.</w:t>
      </w:r>
    </w:p>
    <w:bookmarkEnd w:id="192"/>
    <w:bookmarkStart w:id="193" w:name="ref-sifakis2012fem"/>
    <w:p>
      <w:pPr>
        <w:pStyle w:val="Bibliography"/>
      </w:pPr>
      <w:r>
        <w:t xml:space="preserve">[48]</w:t>
      </w:r>
      <w:r>
        <w:t xml:space="preserve"> </w:t>
      </w:r>
      <w:r>
        <w:t xml:space="preserve">	</w:t>
      </w:r>
      <w:r>
        <w:t xml:space="preserve">E. Sifakis and J. Barbic,</w:t>
      </w:r>
      <w:r>
        <w:t xml:space="preserve"> </w:t>
      </w:r>
      <w:r>
        <w:t xml:space="preserve">“</w:t>
      </w:r>
      <w:r>
        <w:t xml:space="preserve">FEM</w:t>
      </w:r>
      <w:r>
        <w:t xml:space="preserve"> </w:t>
      </w:r>
      <w:r>
        <w:t xml:space="preserve">simulation of</w:t>
      </w:r>
      <w:r>
        <w:t xml:space="preserve"> </w:t>
      </w:r>
      <w:r>
        <w:t xml:space="preserve">3D</w:t>
      </w:r>
      <w:r>
        <w:t xml:space="preserve"> </w:t>
      </w:r>
      <w:r>
        <w:t xml:space="preserve">deformable solids: A practitioner’s guide to theory, discretization and model reduction,”</w:t>
      </w:r>
      <w:r>
        <w:t xml:space="preserve"> </w:t>
      </w:r>
      <w:r>
        <w:t xml:space="preserve">in</w:t>
      </w:r>
      <w:r>
        <w:t xml:space="preserve"> </w:t>
      </w:r>
      <w:r>
        <w:rPr>
          <w:i/>
          <w:iCs/>
        </w:rPr>
        <w:t xml:space="preserve">ACM SIGGRAPH 2012 courses</w:t>
      </w:r>
      <w:r>
        <w:t xml:space="preserve">, 2012.</w:t>
      </w:r>
    </w:p>
    <w:bookmarkEnd w:id="193"/>
    <w:bookmarkStart w:id="194" w:name="ref-geman1985bayesian"/>
    <w:p>
      <w:pPr>
        <w:pStyle w:val="Bibliography"/>
      </w:pPr>
      <w:r>
        <w:t xml:space="preserve">[49]</w:t>
      </w:r>
      <w:r>
        <w:t xml:space="preserve"> </w:t>
      </w:r>
      <w:r>
        <w:t xml:space="preserve">	</w:t>
      </w:r>
      <w:r>
        <w:t xml:space="preserve">S. Geman and D. E. McClure,</w:t>
      </w:r>
      <w:r>
        <w:t xml:space="preserve"> </w:t>
      </w:r>
      <w:r>
        <w:t xml:space="preserve">“Bayesian image analysis: An application to single photon emission tomography,”</w:t>
      </w:r>
      <w:r>
        <w:t xml:space="preserve"> </w:t>
      </w:r>
      <w:r>
        <w:rPr>
          <w:i/>
          <w:iCs/>
        </w:rPr>
        <w:t xml:space="preserve">Proceedings of the American Statistical Association</w:t>
      </w:r>
      <w:r>
        <w:t xml:space="preserve">, 1985.</w:t>
      </w:r>
    </w:p>
    <w:bookmarkEnd w:id="194"/>
    <w:bookmarkStart w:id="195" w:name="ref-barron2019robust"/>
    <w:p>
      <w:pPr>
        <w:pStyle w:val="Bibliography"/>
      </w:pPr>
      <w:r>
        <w:t xml:space="preserve">[50]</w:t>
      </w:r>
      <w:r>
        <w:t xml:space="preserve"> </w:t>
      </w:r>
      <w:r>
        <w:t xml:space="preserve">	</w:t>
      </w:r>
      <w:r>
        <w:t xml:space="preserve">J. T. Barron,</w:t>
      </w:r>
      <w:r>
        <w:t xml:space="preserve"> </w:t>
      </w:r>
      <w:r>
        <w:t xml:space="preserve">“A general and adaptive robust loss function,”</w:t>
      </w:r>
      <w:r>
        <w:t xml:space="preserve"> </w:t>
      </w:r>
      <w:r>
        <w:t xml:space="preserve">in</w:t>
      </w:r>
      <w:r>
        <w:t xml:space="preserve"> </w:t>
      </w:r>
      <w:r>
        <w:rPr>
          <w:i/>
          <w:iCs/>
        </w:rPr>
        <w:t xml:space="preserve">CVPR</w:t>
      </w:r>
      <w:r>
        <w:t xml:space="preserve">, 2019.</w:t>
      </w:r>
    </w:p>
    <w:bookmarkEnd w:id="195"/>
    <w:bookmarkStart w:id="196" w:name="ref-lucas1981iterative"/>
    <w:p>
      <w:pPr>
        <w:pStyle w:val="Bibliography"/>
      </w:pPr>
      <w:r>
        <w:t xml:space="preserve">[51]</w:t>
      </w:r>
      <w:r>
        <w:t xml:space="preserve"> </w:t>
      </w:r>
      <w:r>
        <w:t xml:space="preserve">	</w:t>
      </w:r>
      <w:r>
        <w:t xml:space="preserve">B. LUCAS,</w:t>
      </w:r>
      <w:r>
        <w:t xml:space="preserve"> </w:t>
      </w:r>
      <w:r>
        <w:t xml:space="preserve">“An iterative image registration technique with an application to stereo vision,”</w:t>
      </w:r>
      <w:r>
        <w:t xml:space="preserve"> </w:t>
      </w:r>
      <w:r>
        <w:t xml:space="preserve">in</w:t>
      </w:r>
      <w:r>
        <w:t xml:space="preserve"> </w:t>
      </w:r>
      <w:r>
        <w:rPr>
          <w:i/>
          <w:iCs/>
        </w:rPr>
        <w:t xml:space="preserve">Proceedings of imaging understanding workshop, 1981</w:t>
      </w:r>
      <w:r>
        <w:t xml:space="preserve">, 1981.</w:t>
      </w:r>
    </w:p>
    <w:bookmarkEnd w:id="196"/>
    <w:bookmarkStart w:id="197" w:name="ref-jacot2018neural"/>
    <w:p>
      <w:pPr>
        <w:pStyle w:val="Bibliography"/>
      </w:pPr>
      <w:r>
        <w:t xml:space="preserve">[52]</w:t>
      </w:r>
      <w:r>
        <w:t xml:space="preserve"> </w:t>
      </w:r>
      <w:r>
        <w:t xml:space="preserve">	</w:t>
      </w:r>
      <w:r>
        <w:t xml:space="preserve">A. Jacot, F. Gabriel, and C. Hongler,</w:t>
      </w:r>
      <w:r>
        <w:t xml:space="preserve"> </w:t>
      </w:r>
      <w:r>
        <w:t xml:space="preserve">“Neural tangent kernel: Convergence and generalization in neural networks,”</w:t>
      </w:r>
      <w:r>
        <w:t xml:space="preserve"> </w:t>
      </w:r>
      <w:r>
        <w:t xml:space="preserve">in</w:t>
      </w:r>
      <w:r>
        <w:t xml:space="preserve"> </w:t>
      </w:r>
      <w:r>
        <w:rPr>
          <w:i/>
          <w:iCs/>
        </w:rPr>
        <w:t xml:space="preserve">NeurIPS</w:t>
      </w:r>
      <w:r>
        <w:t xml:space="preserve">, 2018.</w:t>
      </w:r>
    </w:p>
    <w:bookmarkEnd w:id="197"/>
    <w:bookmarkStart w:id="198" w:name="ref-pech2000diatom"/>
    <w:p>
      <w:pPr>
        <w:pStyle w:val="Bibliography"/>
      </w:pPr>
      <w:r>
        <w:t xml:space="preserve">[53]</w:t>
      </w:r>
      <w:r>
        <w:t xml:space="preserve"> </w:t>
      </w:r>
      <w:r>
        <w:t xml:space="preserve">	</w:t>
      </w:r>
      <w:r>
        <w:t xml:space="preserve">J. L. Pech-Pacheco, G. Cristóbal, J. Chamorro-Martinez, and J. Fernández-Valdivia,</w:t>
      </w:r>
      <w:r>
        <w:t xml:space="preserve"> </w:t>
      </w:r>
      <w:r>
        <w:t xml:space="preserve">“Diatom autofocusing in brightfield microscopy: A comparative study,”</w:t>
      </w:r>
      <w:r>
        <w:t xml:space="preserve"> </w:t>
      </w:r>
      <w:r>
        <w:t xml:space="preserve">in</w:t>
      </w:r>
      <w:r>
        <w:t xml:space="preserve"> </w:t>
      </w:r>
      <w:r>
        <w:rPr>
          <w:i/>
          <w:iCs/>
        </w:rPr>
        <w:t xml:space="preserve">ICPR</w:t>
      </w:r>
      <w:r>
        <w:t xml:space="preserve">, IEEE, 2000, pp. 314–317.</w:t>
      </w:r>
    </w:p>
    <w:bookmarkEnd w:id="198"/>
    <w:bookmarkStart w:id="199" w:name="ref-schonberger2016sfm"/>
    <w:p>
      <w:pPr>
        <w:pStyle w:val="Bibliography"/>
      </w:pPr>
      <w:r>
        <w:t xml:space="preserve">[54]</w:t>
      </w:r>
      <w:r>
        <w:t xml:space="preserve"> </w:t>
      </w:r>
      <w:r>
        <w:t xml:space="preserve">	</w:t>
      </w:r>
      <w:r>
        <w:t xml:space="preserve">J. L. Schönberger and J.-M. Frahm,</w:t>
      </w:r>
      <w:r>
        <w:t xml:space="preserve"> </w:t>
      </w:r>
      <w:r>
        <w:t xml:space="preserve">“Structure-from-motion revisited,”</w:t>
      </w:r>
      <w:r>
        <w:t xml:space="preserve"> </w:t>
      </w:r>
      <w:r>
        <w:t xml:space="preserve">in</w:t>
      </w:r>
      <w:r>
        <w:t xml:space="preserve"> </w:t>
      </w:r>
      <w:r>
        <w:rPr>
          <w:i/>
          <w:iCs/>
        </w:rPr>
        <w:t xml:space="preserve">CVPR</w:t>
      </w:r>
      <w:r>
        <w:t xml:space="preserve">, 2016.</w:t>
      </w:r>
    </w:p>
    <w:bookmarkEnd w:id="199"/>
    <w:bookmarkStart w:id="200" w:name="ref-ansari2019wireless"/>
    <w:p>
      <w:pPr>
        <w:pStyle w:val="Bibliography"/>
      </w:pPr>
      <w:r>
        <w:t xml:space="preserve">[55]</w:t>
      </w:r>
      <w:r>
        <w:t xml:space="preserve"> </w:t>
      </w:r>
      <w:r>
        <w:t xml:space="preserve">	</w:t>
      </w:r>
      <w:r>
        <w:t xml:space="preserve">S. Ansari, N. Wadhwa, R. Garg, and J. Chen,</w:t>
      </w:r>
      <w:r>
        <w:t xml:space="preserve"> </w:t>
      </w:r>
      <w:r>
        <w:t xml:space="preserve">“Wireless software synchronization of multiple distributed cameras,”</w:t>
      </w:r>
      <w:r>
        <w:t xml:space="preserve"> </w:t>
      </w:r>
      <w:r>
        <w:t xml:space="preserve">in</w:t>
      </w:r>
      <w:r>
        <w:t xml:space="preserve"> </w:t>
      </w:r>
      <w:r>
        <w:rPr>
          <w:i/>
          <w:iCs/>
        </w:rPr>
        <w:t xml:space="preserve">ICCP</w:t>
      </w:r>
      <w:r>
        <w:t xml:space="preserve">, 2019.</w:t>
      </w:r>
    </w:p>
    <w:bookmarkEnd w:id="200"/>
    <w:bookmarkStart w:id="201" w:name="ref-zhang2018unreasonable"/>
    <w:p>
      <w:pPr>
        <w:pStyle w:val="Bibliography"/>
      </w:pPr>
      <w:r>
        <w:t xml:space="preserve">[56]</w:t>
      </w:r>
      <w:r>
        <w:t xml:space="preserve"> </w:t>
      </w:r>
      <w:r>
        <w:t xml:space="preserve">	</w:t>
      </w:r>
      <w:r>
        <w:t xml:space="preserve">R. Zhang, P. Isola, A. A. Efros, E. Shechtman, and O. Wang,</w:t>
      </w:r>
      <w:r>
        <w:t xml:space="preserve"> </w:t>
      </w:r>
      <w:r>
        <w:t xml:space="preserve">“The unreasonable effectiveness of deep features as a perceptual metric,”</w:t>
      </w:r>
      <w:r>
        <w:t xml:space="preserve"> </w:t>
      </w:r>
      <w:r>
        <w:t xml:space="preserve">in</w:t>
      </w:r>
      <w:r>
        <w:t xml:space="preserve"> </w:t>
      </w:r>
      <w:r>
        <w:rPr>
          <w:i/>
          <w:iCs/>
        </w:rPr>
        <w:t xml:space="preserve">CVPR</w:t>
      </w:r>
      <w:r>
        <w:t xml:space="preserve">, 2018.</w:t>
      </w:r>
    </w:p>
    <w:bookmarkEnd w:id="201"/>
    <w:bookmarkStart w:id="202" w:name="ref-mclauchlan1999gauge"/>
    <w:p>
      <w:pPr>
        <w:pStyle w:val="Bibliography"/>
      </w:pPr>
      <w:r>
        <w:t xml:space="preserve">[57]</w:t>
      </w:r>
      <w:r>
        <w:t xml:space="preserve"> </w:t>
      </w:r>
      <w:r>
        <w:t xml:space="preserve">	</w:t>
      </w:r>
      <w:r>
        <w:t xml:space="preserve">P. F. McLauchlan,</w:t>
      </w:r>
      <w:r>
        <w:t xml:space="preserve"> </w:t>
      </w:r>
      <w:r>
        <w:t xml:space="preserve">“Gauge invariance in projective</w:t>
      </w:r>
      <w:r>
        <w:t xml:space="preserve"> </w:t>
      </w:r>
      <w:r>
        <w:t xml:space="preserve">3d</w:t>
      </w:r>
      <w:r>
        <w:t xml:space="preserve"> </w:t>
      </w:r>
      <w:r>
        <w:t xml:space="preserve">reconstruction,”</w:t>
      </w:r>
      <w:r>
        <w:t xml:space="preserve"> </w:t>
      </w:r>
      <w:r>
        <w:t xml:space="preserve">in</w:t>
      </w:r>
      <w:r>
        <w:t xml:space="preserve"> </w:t>
      </w:r>
      <w:r>
        <w:rPr>
          <w:i/>
          <w:iCs/>
        </w:rPr>
        <w:t xml:space="preserve">Proceedings IEEE workshop on multi-view modeling and analysis of visual scenes (MVIEW’99)</w:t>
      </w:r>
      <w:r>
        <w:t xml:space="preserve">, IEEE, 1999, pp. 37–44.</w:t>
      </w:r>
    </w:p>
    <w:bookmarkEnd w:id="202"/>
    <w:bookmarkStart w:id="203" w:name="ref-kingma2014adam"/>
    <w:p>
      <w:pPr>
        <w:pStyle w:val="Bibliography"/>
      </w:pPr>
      <w:r>
        <w:t xml:space="preserve">[58]</w:t>
      </w:r>
      <w:r>
        <w:t xml:space="preserve"> </w:t>
      </w:r>
      <w:r>
        <w:t xml:space="preserve">	</w:t>
      </w:r>
      <w:r>
        <w:t xml:space="preserve">D. P. Kingma and J. Ba,</w:t>
      </w:r>
      <w:r>
        <w:t xml:space="preserve"> </w:t>
      </w:r>
      <w:r>
        <w:t xml:space="preserve">“Adam: A method for stochastic optimization,”</w:t>
      </w:r>
      <w:r>
        <w:t xml:space="preserve"> </w:t>
      </w:r>
      <w:r>
        <w:rPr>
          <w:i/>
          <w:iCs/>
        </w:rPr>
        <w:t xml:space="preserve">arXiv preprint arXiv:1412.6980</w:t>
      </w:r>
      <w:r>
        <w:t xml:space="preserve">, 2014.</w:t>
      </w:r>
    </w:p>
    <w:bookmarkEnd w:id="203"/>
    <w:bookmarkStart w:id="204" w:name="ref-bradbury2018jax"/>
    <w:p>
      <w:pPr>
        <w:pStyle w:val="Bibliography"/>
      </w:pPr>
      <w:r>
        <w:t xml:space="preserve">[59]</w:t>
      </w:r>
      <w:r>
        <w:t xml:space="preserve"> </w:t>
      </w:r>
      <w:r>
        <w:t xml:space="preserve">	</w:t>
      </w:r>
      <w:r>
        <w:t xml:space="preserve">J. Bradbury</w:t>
      </w:r>
      <w:r>
        <w:t xml:space="preserve"> </w:t>
      </w:r>
      <w:r>
        <w:rPr>
          <w:i/>
          <w:iCs/>
        </w:rPr>
        <w:t xml:space="preserve">et al.</w:t>
      </w:r>
      <w:r>
        <w:t xml:space="preserve">,</w:t>
      </w:r>
      <w:r>
        <w:t xml:space="preserve"> </w:t>
      </w:r>
      <w:r>
        <w:rPr>
          <w:i/>
          <w:iCs/>
        </w:rPr>
        <w:t xml:space="preserve">JAX</w:t>
      </w:r>
      <w:r>
        <w:rPr>
          <w:i/>
          <w:iCs/>
        </w:rPr>
        <w:t xml:space="preserve">: Composable transformations of</w:t>
      </w:r>
      <w:r>
        <w:rPr>
          <w:i/>
          <w:iCs/>
        </w:rPr>
        <w:t xml:space="preserve"> </w:t>
      </w:r>
      <w:r>
        <w:rPr>
          <w:i/>
          <w:iCs/>
        </w:rPr>
        <w:t xml:space="preserve">Python+NumPy</w:t>
      </w:r>
      <w:r>
        <w:rPr>
          <w:i/>
          <w:iCs/>
        </w:rPr>
        <w:t xml:space="preserve"> </w:t>
      </w:r>
      <w:r>
        <w:rPr>
          <w:i/>
          <w:iCs/>
        </w:rPr>
        <w:t xml:space="preserve">programs</w:t>
      </w:r>
      <w:r>
        <w:t xml:space="preserve">. (2018).</w:t>
      </w:r>
    </w:p>
    <w:bookmarkEnd w:id="204"/>
    <w:bookmarkStart w:id="205" w:name="ref-deng2020jaxnerf"/>
    <w:p>
      <w:pPr>
        <w:pStyle w:val="Bibliography"/>
      </w:pPr>
      <w:r>
        <w:t xml:space="preserve">[60]</w:t>
      </w:r>
      <w:r>
        <w:t xml:space="preserve"> </w:t>
      </w:r>
      <w:r>
        <w:t xml:space="preserve">	</w:t>
      </w:r>
      <w:r>
        <w:t xml:space="preserve">B. Deng, J. T. Barron, and P. P. Srinivasan,</w:t>
      </w:r>
      <w:r>
        <w:t xml:space="preserve"> </w:t>
      </w:r>
      <w:r>
        <w:t xml:space="preserve">“</w:t>
      </w:r>
      <w:r>
        <w:t xml:space="preserve">JaxNeRF</w:t>
      </w:r>
      <w:r>
        <w:t xml:space="preserve">: An efficient</w:t>
      </w:r>
      <w:r>
        <w:t xml:space="preserve"> </w:t>
      </w:r>
      <w:r>
        <w:t xml:space="preserve">JAX</w:t>
      </w:r>
      <w:r>
        <w:t xml:space="preserve"> </w:t>
      </w:r>
      <w:r>
        <w:t xml:space="preserve">implementation of</w:t>
      </w:r>
      <w:r>
        <w:t xml:space="preserve"> </w:t>
      </w:r>
      <w:r>
        <w:t xml:space="preserve">NeRF</w:t>
      </w:r>
      <w:r>
        <w:t xml:space="preserve">.”</w:t>
      </w:r>
      <w:r>
        <w:t xml:space="preserve"> </w:t>
      </w:r>
      <w:r>
        <w:t xml:space="preserve">2020.</w:t>
      </w:r>
    </w:p>
    <w:bookmarkEnd w:id="205"/>
    <w:bookmarkStart w:id="206" w:name="ref-chen2017rethinking"/>
    <w:p>
      <w:pPr>
        <w:pStyle w:val="Bibliography"/>
      </w:pPr>
      <w:r>
        <w:t xml:space="preserve">[61]</w:t>
      </w:r>
      <w:r>
        <w:t xml:space="preserve"> </w:t>
      </w:r>
      <w:r>
        <w:t xml:space="preserve">	</w:t>
      </w:r>
      <w:r>
        <w:t xml:space="preserve">L.-C. Chen, G. Papandreou, F. Schroff, and H. Adam,</w:t>
      </w:r>
      <w:r>
        <w:t xml:space="preserve"> </w:t>
      </w:r>
      <w:r>
        <w:t xml:space="preserve">“Rethinking atrous convolution for semantic image segmentation,”</w:t>
      </w:r>
      <w:r>
        <w:t xml:space="preserve"> </w:t>
      </w:r>
      <w:r>
        <w:t xml:space="preserve">2017.</w:t>
      </w:r>
    </w:p>
    <w:bookmarkEnd w:id="206"/>
    <w:bookmarkStart w:id="207" w:name="ref-lugaresi2019mediapipe"/>
    <w:p>
      <w:pPr>
        <w:pStyle w:val="Bibliography"/>
      </w:pPr>
      <w:r>
        <w:t xml:space="preserve">[62]</w:t>
      </w:r>
      <w:r>
        <w:t xml:space="preserve"> </w:t>
      </w:r>
      <w:r>
        <w:t xml:space="preserve">	</w:t>
      </w:r>
      <w:r>
        <w:t xml:space="preserve">C. Lugaresi</w:t>
      </w:r>
      <w:r>
        <w:t xml:space="preserve"> </w:t>
      </w:r>
      <w:r>
        <w:rPr>
          <w:i/>
          <w:iCs/>
        </w:rPr>
        <w:t xml:space="preserve">et al.</w:t>
      </w:r>
      <w:r>
        <w:t xml:space="preserve">,</w:t>
      </w:r>
      <w:r>
        <w:t xml:space="preserve"> </w:t>
      </w:r>
      <w:r>
        <w:t xml:space="preserve">“</w:t>
      </w:r>
      <w:r>
        <w:t xml:space="preserve">MediaPipe</w:t>
      </w:r>
      <w:r>
        <w:t xml:space="preserve">: A framework for building perception pipelines,”</w:t>
      </w:r>
      <w:r>
        <w:t xml:space="preserve"> </w:t>
      </w:r>
      <w:r>
        <w:rPr>
          <w:i/>
          <w:iCs/>
        </w:rPr>
        <w:t xml:space="preserve">arXiv preprint arXiv:1906.08172</w:t>
      </w:r>
      <w:r>
        <w:t xml:space="preserve">, 2019.</w:t>
      </w:r>
    </w:p>
    <w:bookmarkEnd w:id="207"/>
    <w:bookmarkStart w:id="208" w:name="ref-ranftl2020robust"/>
    <w:p>
      <w:pPr>
        <w:pStyle w:val="Bibliography"/>
      </w:pPr>
      <w:r>
        <w:t xml:space="preserve">[63]</w:t>
      </w:r>
      <w:r>
        <w:t xml:space="preserve"> </w:t>
      </w:r>
      <w:r>
        <w:t xml:space="preserve">	</w:t>
      </w:r>
      <w:r>
        <w:t xml:space="preserve">R. Ranftl, K. Lasinger, D. Hafner, K. Schindler, and V. Koltun,</w:t>
      </w:r>
      <w:r>
        <w:t xml:space="preserve"> </w:t>
      </w:r>
      <w:r>
        <w:t xml:space="preserve">“Towards robust monocular depth estimation: Mixing datasets for zero-shot cross-dataset transfer,”</w:t>
      </w:r>
      <w:r>
        <w:t xml:space="preserve"> </w:t>
      </w:r>
      <w:r>
        <w:rPr>
          <w:i/>
          <w:iCs/>
        </w:rPr>
        <w:t xml:space="preserve">IEEE Transactions on Pattern Analysis and Machine Intelligence (TPAMI)</w:t>
      </w:r>
      <w:r>
        <w:t xml:space="preserve">, 2020.</w:t>
      </w:r>
    </w:p>
    <w:bookmarkEnd w:id="208"/>
    <w:bookmarkStart w:id="209" w:name="ref-teed2020raft"/>
    <w:p>
      <w:pPr>
        <w:pStyle w:val="Bibliography"/>
      </w:pPr>
      <w:r>
        <w:t xml:space="preserve">[64]</w:t>
      </w:r>
      <w:r>
        <w:t xml:space="preserve"> </w:t>
      </w:r>
      <w:r>
        <w:t xml:space="preserve">	</w:t>
      </w:r>
      <w:r>
        <w:t xml:space="preserve">Z. Teed and J. Deng,</w:t>
      </w:r>
      <w:r>
        <w:t xml:space="preserve"> </w:t>
      </w:r>
      <w:r>
        <w:t xml:space="preserve">“</w:t>
      </w:r>
      <w:r>
        <w:t xml:space="preserve">RAFT</w:t>
      </w:r>
      <w:r>
        <w:t xml:space="preserve">: Recurrent all-pairs field transforms for optical flow,”</w:t>
      </w:r>
      <w:r>
        <w:t xml:space="preserve"> </w:t>
      </w:r>
      <w:r>
        <w:t xml:space="preserve">in</w:t>
      </w:r>
      <w:r>
        <w:t xml:space="preserve"> </w:t>
      </w:r>
      <w:r>
        <w:rPr>
          <w:i/>
          <w:iCs/>
        </w:rPr>
        <w:t xml:space="preserve">European conference on computer vision</w:t>
      </w:r>
      <w:r>
        <w:t xml:space="preserve">, Springer, 2020, pp. 402–419.</w:t>
      </w:r>
    </w:p>
    <w:bookmarkEnd w:id="209"/>
    <w:bookmarkStart w:id="210" w:name="ref-gregory1970intelligent"/>
    <w:p>
      <w:pPr>
        <w:pStyle w:val="Bibliography"/>
      </w:pPr>
      <w:r>
        <w:t xml:space="preserve">[65]</w:t>
      </w:r>
      <w:r>
        <w:t xml:space="preserve"> </w:t>
      </w:r>
      <w:r>
        <w:t xml:space="preserve">	</w:t>
      </w:r>
      <w:r>
        <w:t xml:space="preserve">R. L. Gregory,</w:t>
      </w:r>
      <w:r>
        <w:t xml:space="preserve"> </w:t>
      </w:r>
      <w:r>
        <w:rPr>
          <w:i/>
          <w:iCs/>
        </w:rPr>
        <w:t xml:space="preserve">The intelligent eye</w:t>
      </w:r>
      <w:r>
        <w:t xml:space="preserve">. 1970.</w:t>
      </w:r>
    </w:p>
    <w:bookmarkEnd w:id="210"/>
    <w:bookmarkStart w:id="211" w:name="ref-wilson2016rotations"/>
    <w:p>
      <w:pPr>
        <w:pStyle w:val="Bibliography"/>
      </w:pPr>
      <w:r>
        <w:t xml:space="preserve">[66]</w:t>
      </w:r>
      <w:r>
        <w:t xml:space="preserve"> </w:t>
      </w:r>
      <w:r>
        <w:t xml:space="preserve">	</w:t>
      </w:r>
      <w:r>
        <w:t xml:space="preserve">K. Wilson, D. Bindel, and N. Snavely,</w:t>
      </w:r>
      <w:r>
        <w:t xml:space="preserve"> </w:t>
      </w:r>
      <w:r>
        <w:t xml:space="preserve">“When is rotations averaging hard?”</w:t>
      </w:r>
      <w:r>
        <w:t xml:space="preserve"> </w:t>
      </w:r>
      <w:r>
        <w:t xml:space="preserve">in</w:t>
      </w:r>
      <w:r>
        <w:t xml:space="preserve"> </w:t>
      </w:r>
      <w:r>
        <w:rPr>
          <w:i/>
          <w:iCs/>
        </w:rPr>
        <w:t xml:space="preserve">European conference on computer vision</w:t>
      </w:r>
      <w:r>
        <w:t xml:space="preserve">, Springer, 2016, pp. 255–270.</w:t>
      </w:r>
    </w:p>
    <w:bookmarkEnd w:id="211"/>
    <w:bookmarkStart w:id="212" w:name="ref-brusspup2013trex"/>
    <w:p>
      <w:pPr>
        <w:pStyle w:val="Bibliography"/>
      </w:pPr>
      <w:r>
        <w:t xml:space="preserve">[67]</w:t>
      </w:r>
      <w:r>
        <w:t xml:space="preserve"> </w:t>
      </w:r>
      <w:r>
        <w:t xml:space="preserve">	</w:t>
      </w:r>
      <w:r>
        <w:t xml:space="preserve">brusspup</w:t>
      </w:r>
      <w:r>
        <w:t xml:space="preserve">,</w:t>
      </w:r>
      <w:r>
        <w:t xml:space="preserve"> </w:t>
      </w:r>
      <w:r>
        <w:t xml:space="preserve">“Amazing t-rex illusion!”</w:t>
      </w:r>
      <w:r>
        <w:t xml:space="preserve"> Dec. 2013.</w:t>
      </w:r>
    </w:p>
    <w:bookmarkEnd w:id="212"/>
    <w:bookmarkEnd w:id="213"/>
    <w:bookmarkEnd w:id="2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61" Target="media/rId61.png" /><Relationship Type="http://schemas.openxmlformats.org/officeDocument/2006/relationships/image" Id="rId65" Target="media/rId65.png" /><Relationship Type="http://schemas.openxmlformats.org/officeDocument/2006/relationships/image" Id="rId73" Target="media/rId73.png" /><Relationship Type="http://schemas.openxmlformats.org/officeDocument/2006/relationships/image" Id="rId77" Target="media/rId77.png" /><Relationship Type="http://schemas.openxmlformats.org/officeDocument/2006/relationships/image" Id="rId82" Target="media/rId82.png" /><Relationship Type="http://schemas.openxmlformats.org/officeDocument/2006/relationships/image" Id="rId87" Target="media/rId87.png" /><Relationship Type="http://schemas.openxmlformats.org/officeDocument/2006/relationships/image" Id="rId91" Target="media/rId91.png" /><Relationship Type="http://schemas.openxmlformats.org/officeDocument/2006/relationships/image" Id="rId97" Target="media/rId97.png" /><Relationship Type="http://schemas.openxmlformats.org/officeDocument/2006/relationships/image" Id="rId101" Target="media/rId101.png" /><Relationship Type="http://schemas.openxmlformats.org/officeDocument/2006/relationships/image" Id="rId105" Target="media/rId105.png" /><Relationship Type="http://schemas.openxmlformats.org/officeDocument/2006/relationships/image" Id="rId14" Target="media/rId14.jpg" /><Relationship Type="http://schemas.openxmlformats.org/officeDocument/2006/relationships/image" Id="rId119" Target="media/rId119.png" /><Relationship Type="http://schemas.openxmlformats.org/officeDocument/2006/relationships/image" Id="rId123" Target="media/rId123.png" /><Relationship Type="http://schemas.openxmlformats.org/officeDocument/2006/relationships/image" Id="rId128" Target="media/rId128.png" /><Relationship Type="http://schemas.openxmlformats.org/officeDocument/2006/relationships/image" Id="rId132" Target="media/rId132.png" /><Relationship Type="http://schemas.openxmlformats.org/officeDocument/2006/relationships/image" Id="rId136" Target="media/rId136.png" /><Relationship Type="http://schemas.openxmlformats.org/officeDocument/2006/relationships/image" Id="rId141" Target="media/rId141.png" /><Relationship Type="http://schemas.openxmlformats.org/officeDocument/2006/relationships/image" Id="rId20" Target="media/rId20.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6" Target="media/rId46.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Nerfies: Deformable Neural Radiance Fields</dc:title>
  <dc:creator>Keunhong Park1, Utkarsh Sinha2, Jonathan T. Barron2, Sofien Bouaziz2, Dan B Goldman2, Steven M. Seitz1,2, and Ricardo Martin-Brualla2</dc:creator>
  <cp:keywords/>
  <dcterms:created xsi:type="dcterms:W3CDTF">2026-05-20T14:07:58Z</dcterms:created>
  <dcterms:modified xsi:type="dcterms:W3CDTF">2026-05-20T14:07:58Z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We present the first method capable of photorealistically reconstructing deformable scenes using photos/videos captured casually from mobile phones. Our approach augments neural radiance fields (NeRF) by optimizing an additional continuous volumetric deformation field that warps each observed point into a canonical 5D NeRF. We observe that these NeRF-like deformation fields are prone to local minima, and propose a coarse-to-fine optimization method for coordinate-based models that allows for more robust optimization. By adapting principles from geometry processing and physical simulation to NeRF-like models, we propose an elastic regularization of the deformation field that further improves robustness. We show that our method can turn casually captured selfie photos/videos into deformable NeRF models that allow for photorealistic renderings of the subject from arbitrary viewpoints, which we dub “nerfies.” We evaluate our method by collecting time-synchronized data using a rig with two mobile phones, yielding train/validation images of the same pose at different viewpoints. We show that our method faithfully reconstructs non-rigidly deforming scenes and reproduces unseen views with high fidelity.</vt:lpwstr>
  </property>
  <property fmtid="{D5CDD505-2E9C-101B-9397-08002B2CF9AE}" pid="3" name="authors">
    <vt:lpwstr/>
  </property>
  <property fmtid="{D5CDD505-2E9C-101B-9397-08002B2CF9AE}" pid="4" name="biblio-config">
    <vt:lpwstr>True</vt:lpwstr>
  </property>
  <property fmtid="{D5CDD505-2E9C-101B-9397-08002B2CF9AE}" pid="5" name="bibliography">
    <vt:lpwstr>nerfies-example2.bib</vt:lpwstr>
  </property>
  <property fmtid="{D5CDD505-2E9C-101B-9397-08002B2CF9AE}" pid="6" name="by-affiliation">
    <vt:lpwstr/>
  </property>
  <property fmtid="{D5CDD505-2E9C-101B-9397-08002B2CF9AE}" pid="7" name="by-author">
    <vt:lpwstr/>
  </property>
  <property fmtid="{D5CDD505-2E9C-101B-9397-08002B2CF9AE}" pid="8" name="citation">
    <vt:lpwstr/>
  </property>
  <property fmtid="{D5CDD505-2E9C-101B-9397-08002B2CF9AE}" pid="9" name="csl">
    <vt:lpwstr>style/ieee.csl</vt:lpwstr>
  </property>
  <property fmtid="{D5CDD505-2E9C-101B-9397-08002B2CF9AE}" pid="10" name="engines">
    <vt:lpwstr/>
  </property>
  <property fmtid="{D5CDD505-2E9C-101B-9397-08002B2CF9AE}" pid="11" name="fig-cap-location">
    <vt:lpwstr>bottom</vt:lpwstr>
  </property>
  <property fmtid="{D5CDD505-2E9C-101B-9397-08002B2CF9AE}" pid="12" name="header-includes">
    <vt:lpwstr/>
  </property>
  <property fmtid="{D5CDD505-2E9C-101B-9397-08002B2CF9AE}" pid="13" name="include-after">
    <vt:lpwstr/>
  </property>
  <property fmtid="{D5CDD505-2E9C-101B-9397-08002B2CF9AE}" pid="14" name="include-before">
    <vt:lpwstr/>
  </property>
  <property fmtid="{D5CDD505-2E9C-101B-9397-08002B2CF9AE}" pid="15" name="jupyter">
    <vt:lpwstr>python3</vt:lpwstr>
  </property>
  <property fmtid="{D5CDD505-2E9C-101B-9397-08002B2CF9AE}" pid="16" name="labels">
    <vt:lpwstr/>
  </property>
  <property fmtid="{D5CDD505-2E9C-101B-9397-08002B2CF9AE}" pid="17" name="reference-section-title">
    <vt:lpwstr>References</vt:lpwstr>
  </property>
  <property fmtid="{D5CDD505-2E9C-101B-9397-08002B2CF9AE}" pid="18" name="tbl-cap-location">
    <vt:lpwstr>bottom</vt:lpwstr>
  </property>
  <property fmtid="{D5CDD505-2E9C-101B-9397-08002B2CF9AE}" pid="19" name="toc-title">
    <vt:lpwstr>Table of contents</vt:lpwstr>
  </property>
</Properties>
</file>